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1291" w14:textId="77777777" w:rsidR="00C532AB" w:rsidRPr="00AF402F" w:rsidRDefault="00F10D9C" w:rsidP="00F10D9C">
      <w:pPr>
        <w:pStyle w:val="Heading1"/>
      </w:pPr>
      <w:r w:rsidRPr="00F10D9C">
        <w:t>Standard Operating Procedure (SOP)</w:t>
      </w:r>
    </w:p>
    <w:p w14:paraId="3A2A4ACC" w14:textId="345BC4F0" w:rsidR="00F10D9C" w:rsidRPr="00F10D9C" w:rsidRDefault="00F10D9C" w:rsidP="00F10D9C">
      <w:pPr>
        <w:spacing w:before="0" w:after="200" w:line="276" w:lineRule="auto"/>
        <w:rPr>
          <w:rFonts w:eastAsia="Calibri" w:cs="Arial"/>
          <w:szCs w:val="22"/>
          <w:lang w:eastAsia="en-US"/>
        </w:rPr>
      </w:pPr>
      <w:r w:rsidRPr="00F10D9C">
        <w:rPr>
          <w:rFonts w:eastAsia="Calibri" w:cs="Arial"/>
          <w:szCs w:val="22"/>
          <w:lang w:eastAsia="en-US"/>
        </w:rPr>
        <w:t xml:space="preserve">Date: </w:t>
      </w:r>
      <w:r w:rsidRPr="00F10D9C">
        <w:rPr>
          <w:rFonts w:eastAsia="Calibri" w:cs="Arial"/>
          <w:szCs w:val="22"/>
          <w:lang w:eastAsia="en-US"/>
        </w:rPr>
        <w:tab/>
      </w:r>
      <w:r w:rsidRPr="00F10D9C">
        <w:rPr>
          <w:rFonts w:eastAsia="Calibri" w:cs="Arial"/>
          <w:szCs w:val="22"/>
          <w:lang w:eastAsia="en-US"/>
        </w:rPr>
        <w:tab/>
      </w:r>
      <w:r w:rsidRPr="00F10D9C">
        <w:rPr>
          <w:rFonts w:eastAsia="Calibri" w:cs="Arial"/>
          <w:szCs w:val="22"/>
          <w:lang w:eastAsia="en-US"/>
        </w:rPr>
        <w:tab/>
      </w:r>
      <w:r w:rsidR="00B26D32">
        <w:rPr>
          <w:rFonts w:eastAsia="Calibri" w:cs="Arial"/>
          <w:szCs w:val="22"/>
          <w:lang w:eastAsia="en-US"/>
        </w:rPr>
        <w:t>10</w:t>
      </w:r>
      <w:r w:rsidR="00B26D32" w:rsidRPr="00B26D32">
        <w:rPr>
          <w:rFonts w:eastAsia="Calibri" w:cs="Arial"/>
          <w:szCs w:val="22"/>
          <w:vertAlign w:val="superscript"/>
          <w:lang w:eastAsia="en-US"/>
        </w:rPr>
        <w:t>th</w:t>
      </w:r>
      <w:r w:rsidR="00B26D32">
        <w:rPr>
          <w:rFonts w:eastAsia="Calibri" w:cs="Arial"/>
          <w:szCs w:val="22"/>
          <w:lang w:eastAsia="en-US"/>
        </w:rPr>
        <w:t xml:space="preserve"> December</w:t>
      </w:r>
      <w:r w:rsidR="00175D0B" w:rsidRPr="00F10D9C">
        <w:rPr>
          <w:rFonts w:eastAsia="Calibri" w:cs="Arial"/>
          <w:szCs w:val="22"/>
          <w:lang w:eastAsia="en-US"/>
        </w:rPr>
        <w:t xml:space="preserve"> </w:t>
      </w:r>
      <w:r w:rsidRPr="00F10D9C">
        <w:rPr>
          <w:rFonts w:eastAsia="Calibri" w:cs="Arial"/>
          <w:szCs w:val="22"/>
          <w:lang w:eastAsia="en-US"/>
        </w:rPr>
        <w:t>2021</w:t>
      </w:r>
    </w:p>
    <w:p w14:paraId="03845359" w14:textId="77777777" w:rsidR="00F10D9C" w:rsidRPr="00F10D9C" w:rsidRDefault="00F10D9C" w:rsidP="00F10D9C">
      <w:pPr>
        <w:spacing w:before="0" w:after="200" w:line="276" w:lineRule="auto"/>
        <w:ind w:left="2160" w:hanging="2160"/>
        <w:rPr>
          <w:rFonts w:eastAsia="Calibri" w:cs="Arial"/>
          <w:szCs w:val="22"/>
          <w:lang w:eastAsia="en-US"/>
        </w:rPr>
      </w:pPr>
      <w:r w:rsidRPr="00F10D9C">
        <w:rPr>
          <w:rFonts w:eastAsia="Calibri" w:cs="Arial"/>
          <w:szCs w:val="22"/>
          <w:lang w:eastAsia="en-US"/>
        </w:rPr>
        <w:t xml:space="preserve">SOP title: </w:t>
      </w:r>
      <w:r w:rsidRPr="00F10D9C">
        <w:rPr>
          <w:rFonts w:eastAsia="Calibri" w:cs="Arial"/>
          <w:szCs w:val="22"/>
          <w:lang w:eastAsia="en-US"/>
        </w:rPr>
        <w:tab/>
        <w:t xml:space="preserve">Lynch Syndrome early diagnosis pathway: guidance for the </w:t>
      </w:r>
      <w:r w:rsidR="00450B39">
        <w:rPr>
          <w:rFonts w:eastAsia="Calibri" w:cs="Arial"/>
          <w:szCs w:val="22"/>
          <w:lang w:eastAsia="en-US"/>
        </w:rPr>
        <w:t>gynaecological cancer MDTs</w:t>
      </w:r>
    </w:p>
    <w:p w14:paraId="315CEFCC" w14:textId="26785FC4" w:rsidR="00F42D48" w:rsidRPr="00F10D9C" w:rsidRDefault="00F10D9C" w:rsidP="00B26D32">
      <w:pPr>
        <w:spacing w:before="0" w:after="200" w:line="276" w:lineRule="auto"/>
        <w:ind w:left="2160" w:hanging="2160"/>
        <w:rPr>
          <w:rFonts w:eastAsia="Calibri" w:cs="Arial"/>
          <w:szCs w:val="22"/>
          <w:lang w:eastAsia="en-US"/>
        </w:rPr>
      </w:pPr>
      <w:r w:rsidRPr="00F10D9C">
        <w:rPr>
          <w:rFonts w:eastAsia="Calibri" w:cs="Arial"/>
          <w:szCs w:val="22"/>
          <w:lang w:eastAsia="en-US"/>
        </w:rPr>
        <w:t>Project lead</w:t>
      </w:r>
      <w:r w:rsidR="00450B39">
        <w:rPr>
          <w:rFonts w:eastAsia="Calibri" w:cs="Arial"/>
          <w:szCs w:val="22"/>
          <w:lang w:eastAsia="en-US"/>
        </w:rPr>
        <w:t>s</w:t>
      </w:r>
      <w:r w:rsidRPr="00F10D9C">
        <w:rPr>
          <w:rFonts w:eastAsia="Calibri" w:cs="Arial"/>
          <w:szCs w:val="22"/>
          <w:lang w:eastAsia="en-US"/>
        </w:rPr>
        <w:t>:</w:t>
      </w:r>
      <w:r w:rsidRPr="00F10D9C">
        <w:rPr>
          <w:rFonts w:eastAsia="Calibri" w:cs="Arial"/>
          <w:szCs w:val="22"/>
          <w:lang w:eastAsia="en-US"/>
        </w:rPr>
        <w:tab/>
        <w:t xml:space="preserve">Dr Kevin Monahan, Consultant Gastroenterologist, </w:t>
      </w:r>
      <w:proofErr w:type="gramStart"/>
      <w:r w:rsidRPr="00F10D9C">
        <w:rPr>
          <w:rFonts w:eastAsia="Calibri" w:cs="Arial"/>
          <w:szCs w:val="22"/>
          <w:lang w:eastAsia="en-US"/>
        </w:rPr>
        <w:t>St</w:t>
      </w:r>
      <w:proofErr w:type="gramEnd"/>
      <w:r w:rsidRPr="00F10D9C">
        <w:rPr>
          <w:rFonts w:eastAsia="Calibri" w:cs="Arial"/>
          <w:szCs w:val="22"/>
          <w:lang w:eastAsia="en-US"/>
        </w:rPr>
        <w:t xml:space="preserve"> Mark's Hospital Lynch Syndrome &amp; Family Cancer Clinic</w:t>
      </w:r>
    </w:p>
    <w:p w14:paraId="38FE4E4B" w14:textId="44C02BC5" w:rsidR="00966AB8" w:rsidRPr="00F10D9C" w:rsidRDefault="00966AB8" w:rsidP="00966AB8">
      <w:pPr>
        <w:spacing w:before="0" w:after="200" w:line="276" w:lineRule="auto"/>
        <w:ind w:left="1440" w:hanging="1440"/>
        <w:rPr>
          <w:rFonts w:eastAsia="Calibri" w:cs="Arial"/>
          <w:szCs w:val="22"/>
          <w:lang w:eastAsia="en-US"/>
        </w:rPr>
      </w:pPr>
      <w:r w:rsidRPr="00F10D9C">
        <w:rPr>
          <w:rFonts w:eastAsia="Calibri" w:cs="Arial"/>
          <w:szCs w:val="22"/>
          <w:lang w:eastAsia="en-US"/>
        </w:rPr>
        <w:t>Project manager</w:t>
      </w:r>
      <w:r w:rsidR="00B74228">
        <w:rPr>
          <w:rFonts w:eastAsia="Calibri" w:cs="Arial"/>
          <w:szCs w:val="22"/>
          <w:lang w:eastAsia="en-US"/>
        </w:rPr>
        <w:t>s</w:t>
      </w:r>
      <w:r w:rsidRPr="00F10D9C">
        <w:rPr>
          <w:rFonts w:eastAsia="Calibri" w:cs="Arial"/>
          <w:szCs w:val="22"/>
          <w:lang w:eastAsia="en-US"/>
        </w:rPr>
        <w:t xml:space="preserve">: </w:t>
      </w:r>
      <w:r w:rsidRPr="00F10D9C">
        <w:rPr>
          <w:rFonts w:eastAsia="Calibri" w:cs="Arial"/>
          <w:szCs w:val="22"/>
          <w:lang w:eastAsia="en-US"/>
        </w:rPr>
        <w:tab/>
        <w:t>Timothy Bill, Programme lead, RM Partners</w:t>
      </w:r>
    </w:p>
    <w:p w14:paraId="0F0E70D6" w14:textId="77777777" w:rsidR="00966AB8" w:rsidRPr="00F10D9C" w:rsidRDefault="00966AB8" w:rsidP="00966AB8">
      <w:pPr>
        <w:spacing w:before="0" w:after="200" w:line="276" w:lineRule="auto"/>
        <w:ind w:left="2160" w:hanging="2160"/>
        <w:rPr>
          <w:rFonts w:eastAsia="Calibri" w:cs="Arial"/>
          <w:szCs w:val="22"/>
          <w:lang w:eastAsia="en-US"/>
        </w:rPr>
      </w:pPr>
      <w:r w:rsidRPr="00F10D9C">
        <w:rPr>
          <w:rFonts w:eastAsia="Calibri" w:cs="Arial"/>
          <w:szCs w:val="22"/>
          <w:lang w:eastAsia="en-US"/>
        </w:rPr>
        <w:t xml:space="preserve">Author: </w:t>
      </w:r>
      <w:r w:rsidRPr="00F10D9C">
        <w:rPr>
          <w:rFonts w:eastAsia="Calibri" w:cs="Arial"/>
          <w:szCs w:val="22"/>
          <w:lang w:eastAsia="en-US"/>
        </w:rPr>
        <w:tab/>
        <w:t xml:space="preserve">Laura </w:t>
      </w:r>
      <w:proofErr w:type="spellStart"/>
      <w:r w:rsidRPr="00F10D9C">
        <w:rPr>
          <w:rFonts w:eastAsia="Calibri" w:cs="Arial"/>
          <w:szCs w:val="22"/>
          <w:lang w:eastAsia="en-US"/>
        </w:rPr>
        <w:t>Monje-Garcia</w:t>
      </w:r>
      <w:proofErr w:type="spellEnd"/>
      <w:r w:rsidRPr="00F10D9C">
        <w:rPr>
          <w:rFonts w:eastAsia="Calibri" w:cs="Arial"/>
          <w:szCs w:val="22"/>
          <w:lang w:eastAsia="en-US"/>
        </w:rPr>
        <w:t>, Nurse Practitioner, St Mark’s Hospital Centre for Familial Intestinal Cancer</w:t>
      </w:r>
    </w:p>
    <w:p w14:paraId="17D149A8" w14:textId="77777777" w:rsidR="00F10D9C" w:rsidRPr="00F10D9C" w:rsidRDefault="00F10D9C" w:rsidP="00F10D9C">
      <w:pPr>
        <w:spacing w:before="0" w:after="200" w:line="276" w:lineRule="auto"/>
        <w:ind w:left="1440" w:hanging="1440"/>
        <w:rPr>
          <w:rFonts w:ascii="Calibri" w:eastAsia="Calibri" w:hAnsi="Calibri"/>
          <w:szCs w:val="22"/>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17"/>
        <w:gridCol w:w="5202"/>
        <w:gridCol w:w="1824"/>
      </w:tblGrid>
      <w:tr w:rsidR="00067FAF" w:rsidRPr="00F10D9C" w14:paraId="74832EA1" w14:textId="77777777" w:rsidTr="00450B39">
        <w:trPr>
          <w:jc w:val="center"/>
        </w:trPr>
        <w:tc>
          <w:tcPr>
            <w:tcW w:w="937" w:type="dxa"/>
            <w:shd w:val="clear" w:color="auto" w:fill="009999" w:themeFill="text2"/>
          </w:tcPr>
          <w:p w14:paraId="5303643B"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Version</w:t>
            </w:r>
          </w:p>
        </w:tc>
        <w:tc>
          <w:tcPr>
            <w:tcW w:w="1217" w:type="dxa"/>
            <w:shd w:val="clear" w:color="auto" w:fill="009999" w:themeFill="text2"/>
          </w:tcPr>
          <w:p w14:paraId="44292019"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Date</w:t>
            </w:r>
          </w:p>
        </w:tc>
        <w:tc>
          <w:tcPr>
            <w:tcW w:w="5202" w:type="dxa"/>
            <w:shd w:val="clear" w:color="auto" w:fill="009999" w:themeFill="text2"/>
          </w:tcPr>
          <w:p w14:paraId="78C131CD"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Updates Made</w:t>
            </w:r>
          </w:p>
        </w:tc>
        <w:tc>
          <w:tcPr>
            <w:tcW w:w="1824" w:type="dxa"/>
            <w:shd w:val="clear" w:color="auto" w:fill="009999" w:themeFill="text2"/>
          </w:tcPr>
          <w:p w14:paraId="26A073B2" w14:textId="77777777" w:rsidR="00F10D9C" w:rsidRPr="00F10D9C" w:rsidRDefault="00F10D9C" w:rsidP="00F10D9C">
            <w:pPr>
              <w:spacing w:before="0" w:after="0"/>
              <w:rPr>
                <w:rFonts w:cs="Arial"/>
                <w:i/>
                <w:iCs/>
                <w:color w:val="FFFFFF"/>
                <w:sz w:val="20"/>
                <w:szCs w:val="20"/>
                <w:lang w:eastAsia="en-US"/>
              </w:rPr>
            </w:pPr>
            <w:r w:rsidRPr="00F10D9C">
              <w:rPr>
                <w:rFonts w:cs="Arial"/>
                <w:i/>
                <w:iCs/>
                <w:color w:val="FFFFFF"/>
                <w:sz w:val="20"/>
                <w:szCs w:val="20"/>
                <w:lang w:eastAsia="en-US"/>
              </w:rPr>
              <w:t>Updated by</w:t>
            </w:r>
          </w:p>
        </w:tc>
      </w:tr>
      <w:tr w:rsidR="00F10D9C" w:rsidRPr="00F10D9C" w14:paraId="18886463" w14:textId="77777777" w:rsidTr="00450B39">
        <w:trPr>
          <w:jc w:val="center"/>
        </w:trPr>
        <w:tc>
          <w:tcPr>
            <w:tcW w:w="937" w:type="dxa"/>
            <w:shd w:val="clear" w:color="auto" w:fill="auto"/>
          </w:tcPr>
          <w:p w14:paraId="67A0D4D1" w14:textId="77777777" w:rsidR="00F10D9C" w:rsidRPr="00F10D9C" w:rsidRDefault="00F10D9C" w:rsidP="00F10D9C">
            <w:pPr>
              <w:spacing w:before="0" w:after="0"/>
              <w:rPr>
                <w:rFonts w:cs="Arial"/>
                <w:i/>
                <w:iCs/>
                <w:sz w:val="20"/>
                <w:szCs w:val="20"/>
                <w:lang w:eastAsia="en-US"/>
              </w:rPr>
            </w:pPr>
            <w:r w:rsidRPr="00F10D9C">
              <w:rPr>
                <w:rFonts w:cs="Arial"/>
                <w:i/>
                <w:iCs/>
                <w:sz w:val="20"/>
                <w:szCs w:val="20"/>
                <w:lang w:eastAsia="en-US"/>
              </w:rPr>
              <w:t>V-1</w:t>
            </w:r>
          </w:p>
        </w:tc>
        <w:tc>
          <w:tcPr>
            <w:tcW w:w="1217" w:type="dxa"/>
            <w:shd w:val="clear" w:color="auto" w:fill="auto"/>
          </w:tcPr>
          <w:p w14:paraId="2011395C" w14:textId="77777777" w:rsidR="00F10D9C" w:rsidRPr="00F10D9C" w:rsidRDefault="00450B39" w:rsidP="00F10D9C">
            <w:pPr>
              <w:spacing w:before="0" w:after="0"/>
              <w:rPr>
                <w:rFonts w:cs="Arial"/>
                <w:b/>
                <w:bCs/>
                <w:sz w:val="20"/>
                <w:szCs w:val="20"/>
                <w:lang w:eastAsia="en-US"/>
              </w:rPr>
            </w:pPr>
            <w:r>
              <w:rPr>
                <w:rFonts w:cs="Arial"/>
                <w:b/>
                <w:bCs/>
                <w:sz w:val="20"/>
                <w:szCs w:val="20"/>
                <w:lang w:eastAsia="en-US"/>
              </w:rPr>
              <w:t>09.07.2021</w:t>
            </w:r>
          </w:p>
        </w:tc>
        <w:tc>
          <w:tcPr>
            <w:tcW w:w="5202" w:type="dxa"/>
            <w:shd w:val="clear" w:color="auto" w:fill="auto"/>
          </w:tcPr>
          <w:p w14:paraId="4FD23352"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SOP created</w:t>
            </w:r>
          </w:p>
        </w:tc>
        <w:tc>
          <w:tcPr>
            <w:tcW w:w="1824" w:type="dxa"/>
            <w:shd w:val="clear" w:color="auto" w:fill="auto"/>
          </w:tcPr>
          <w:p w14:paraId="4E07B3C5" w14:textId="77777777" w:rsidR="00F10D9C" w:rsidRPr="00F10D9C" w:rsidRDefault="00F10D9C" w:rsidP="00F10D9C">
            <w:pPr>
              <w:spacing w:before="0" w:after="0"/>
              <w:rPr>
                <w:rFonts w:cs="Arial"/>
                <w:b/>
                <w:bCs/>
                <w:sz w:val="20"/>
                <w:szCs w:val="20"/>
                <w:lang w:eastAsia="en-US"/>
              </w:rPr>
            </w:pPr>
            <w:r w:rsidRPr="00F10D9C">
              <w:rPr>
                <w:rFonts w:cs="Arial"/>
                <w:b/>
                <w:bCs/>
                <w:sz w:val="20"/>
                <w:szCs w:val="20"/>
                <w:lang w:eastAsia="en-US"/>
              </w:rPr>
              <w:t>LMG</w:t>
            </w:r>
          </w:p>
        </w:tc>
      </w:tr>
      <w:tr w:rsidR="00E711E0" w:rsidRPr="00F10D9C" w14:paraId="1EBE14D0" w14:textId="77777777" w:rsidTr="00450B39">
        <w:trPr>
          <w:jc w:val="center"/>
        </w:trPr>
        <w:tc>
          <w:tcPr>
            <w:tcW w:w="937" w:type="dxa"/>
            <w:shd w:val="clear" w:color="auto" w:fill="auto"/>
          </w:tcPr>
          <w:p w14:paraId="437FD8F2" w14:textId="3B82FE41" w:rsidR="00E711E0" w:rsidRPr="00F10D9C" w:rsidRDefault="00E711E0" w:rsidP="00F10D9C">
            <w:pPr>
              <w:spacing w:before="0" w:after="0"/>
              <w:rPr>
                <w:rFonts w:cs="Arial"/>
                <w:i/>
                <w:iCs/>
                <w:sz w:val="20"/>
                <w:szCs w:val="20"/>
                <w:lang w:eastAsia="en-US"/>
              </w:rPr>
            </w:pPr>
            <w:r>
              <w:rPr>
                <w:rFonts w:cs="Arial"/>
                <w:i/>
                <w:iCs/>
                <w:sz w:val="20"/>
                <w:szCs w:val="20"/>
                <w:lang w:eastAsia="en-US"/>
              </w:rPr>
              <w:t>V-1.</w:t>
            </w:r>
            <w:r w:rsidR="00A34855">
              <w:rPr>
                <w:rFonts w:cs="Arial"/>
                <w:i/>
                <w:iCs/>
                <w:sz w:val="20"/>
                <w:szCs w:val="20"/>
                <w:lang w:eastAsia="en-US"/>
              </w:rPr>
              <w:t>0</w:t>
            </w:r>
            <w:r>
              <w:rPr>
                <w:rFonts w:cs="Arial"/>
                <w:i/>
                <w:iCs/>
                <w:sz w:val="20"/>
                <w:szCs w:val="20"/>
                <w:lang w:eastAsia="en-US"/>
              </w:rPr>
              <w:t>1</w:t>
            </w:r>
          </w:p>
        </w:tc>
        <w:tc>
          <w:tcPr>
            <w:tcW w:w="1217" w:type="dxa"/>
            <w:shd w:val="clear" w:color="auto" w:fill="auto"/>
          </w:tcPr>
          <w:p w14:paraId="1AB2917C" w14:textId="77777777" w:rsidR="00E711E0" w:rsidRDefault="00E711E0" w:rsidP="00F10D9C">
            <w:pPr>
              <w:spacing w:before="0" w:after="0"/>
              <w:rPr>
                <w:rFonts w:cs="Arial"/>
                <w:b/>
                <w:bCs/>
                <w:sz w:val="20"/>
                <w:szCs w:val="20"/>
                <w:lang w:eastAsia="en-US"/>
              </w:rPr>
            </w:pPr>
            <w:r>
              <w:rPr>
                <w:rFonts w:cs="Arial"/>
                <w:b/>
                <w:bCs/>
                <w:sz w:val="20"/>
                <w:szCs w:val="20"/>
                <w:lang w:eastAsia="en-US"/>
              </w:rPr>
              <w:t>22.07.2021</w:t>
            </w:r>
          </w:p>
        </w:tc>
        <w:tc>
          <w:tcPr>
            <w:tcW w:w="5202" w:type="dxa"/>
            <w:shd w:val="clear" w:color="auto" w:fill="auto"/>
          </w:tcPr>
          <w:p w14:paraId="4F840628" w14:textId="77777777" w:rsidR="00E711E0" w:rsidRPr="00F10D9C" w:rsidRDefault="00E711E0" w:rsidP="00F10D9C">
            <w:pPr>
              <w:spacing w:before="0" w:after="0"/>
              <w:rPr>
                <w:rFonts w:cs="Arial"/>
                <w:b/>
                <w:bCs/>
                <w:sz w:val="20"/>
                <w:szCs w:val="20"/>
                <w:lang w:eastAsia="en-US"/>
              </w:rPr>
            </w:pPr>
            <w:r>
              <w:rPr>
                <w:rFonts w:cs="Arial"/>
                <w:b/>
                <w:bCs/>
                <w:sz w:val="20"/>
                <w:szCs w:val="20"/>
                <w:lang w:eastAsia="en-US"/>
              </w:rPr>
              <w:t>Flowchart updated</w:t>
            </w:r>
          </w:p>
        </w:tc>
        <w:tc>
          <w:tcPr>
            <w:tcW w:w="1824" w:type="dxa"/>
            <w:shd w:val="clear" w:color="auto" w:fill="auto"/>
          </w:tcPr>
          <w:p w14:paraId="16ED0AA5" w14:textId="77777777" w:rsidR="00E711E0" w:rsidRPr="00F10D9C" w:rsidRDefault="00E711E0" w:rsidP="00F10D9C">
            <w:pPr>
              <w:spacing w:before="0" w:after="0"/>
              <w:rPr>
                <w:rFonts w:cs="Arial"/>
                <w:b/>
                <w:bCs/>
                <w:sz w:val="20"/>
                <w:szCs w:val="20"/>
                <w:lang w:eastAsia="en-US"/>
              </w:rPr>
            </w:pPr>
            <w:r>
              <w:rPr>
                <w:rFonts w:cs="Arial"/>
                <w:b/>
                <w:bCs/>
                <w:sz w:val="20"/>
                <w:szCs w:val="20"/>
                <w:lang w:eastAsia="en-US"/>
              </w:rPr>
              <w:t>LMG</w:t>
            </w:r>
          </w:p>
        </w:tc>
      </w:tr>
      <w:tr w:rsidR="00820493" w:rsidRPr="00F10D9C" w14:paraId="0CCBB47B" w14:textId="77777777" w:rsidTr="00450B39">
        <w:trPr>
          <w:jc w:val="center"/>
        </w:trPr>
        <w:tc>
          <w:tcPr>
            <w:tcW w:w="937" w:type="dxa"/>
            <w:shd w:val="clear" w:color="auto" w:fill="auto"/>
          </w:tcPr>
          <w:p w14:paraId="5E624A02" w14:textId="5AD3235D" w:rsidR="00820493" w:rsidRDefault="00820493" w:rsidP="00F10D9C">
            <w:pPr>
              <w:spacing w:before="0" w:after="0"/>
              <w:rPr>
                <w:rFonts w:cs="Arial"/>
                <w:i/>
                <w:iCs/>
                <w:sz w:val="20"/>
                <w:szCs w:val="20"/>
                <w:lang w:eastAsia="en-US"/>
              </w:rPr>
            </w:pPr>
            <w:r>
              <w:rPr>
                <w:rFonts w:cs="Arial"/>
                <w:i/>
                <w:iCs/>
                <w:sz w:val="20"/>
                <w:szCs w:val="20"/>
                <w:lang w:eastAsia="en-US"/>
              </w:rPr>
              <w:t>V-2</w:t>
            </w:r>
          </w:p>
        </w:tc>
        <w:tc>
          <w:tcPr>
            <w:tcW w:w="1217" w:type="dxa"/>
            <w:shd w:val="clear" w:color="auto" w:fill="auto"/>
          </w:tcPr>
          <w:p w14:paraId="7BBE2868" w14:textId="1BD1BCA4" w:rsidR="00820493" w:rsidRDefault="00820493" w:rsidP="00F10D9C">
            <w:pPr>
              <w:spacing w:before="0" w:after="0"/>
              <w:rPr>
                <w:rFonts w:cs="Arial"/>
                <w:b/>
                <w:bCs/>
                <w:sz w:val="20"/>
                <w:szCs w:val="20"/>
                <w:lang w:eastAsia="en-US"/>
              </w:rPr>
            </w:pPr>
            <w:r>
              <w:rPr>
                <w:rFonts w:cs="Arial"/>
                <w:b/>
                <w:bCs/>
                <w:sz w:val="20"/>
                <w:szCs w:val="20"/>
                <w:lang w:eastAsia="en-US"/>
              </w:rPr>
              <w:t>23.07.2021</w:t>
            </w:r>
          </w:p>
        </w:tc>
        <w:tc>
          <w:tcPr>
            <w:tcW w:w="5202" w:type="dxa"/>
            <w:shd w:val="clear" w:color="auto" w:fill="auto"/>
          </w:tcPr>
          <w:p w14:paraId="49211D62" w14:textId="44B0C5BA" w:rsidR="00820493" w:rsidRDefault="00820493" w:rsidP="00F10D9C">
            <w:pPr>
              <w:spacing w:before="0" w:after="0"/>
              <w:rPr>
                <w:rFonts w:cs="Arial"/>
                <w:b/>
                <w:bCs/>
                <w:sz w:val="20"/>
                <w:szCs w:val="20"/>
                <w:lang w:eastAsia="en-US"/>
              </w:rPr>
            </w:pPr>
            <w:r>
              <w:rPr>
                <w:rFonts w:cs="Arial"/>
                <w:b/>
                <w:bCs/>
                <w:sz w:val="20"/>
                <w:szCs w:val="20"/>
                <w:lang w:eastAsia="en-US"/>
              </w:rPr>
              <w:t>SOP updated</w:t>
            </w:r>
          </w:p>
        </w:tc>
        <w:tc>
          <w:tcPr>
            <w:tcW w:w="1824" w:type="dxa"/>
            <w:shd w:val="clear" w:color="auto" w:fill="auto"/>
          </w:tcPr>
          <w:p w14:paraId="16711F55" w14:textId="651ECB3E" w:rsidR="00820493" w:rsidRDefault="00820493" w:rsidP="00F10D9C">
            <w:pPr>
              <w:spacing w:before="0" w:after="0"/>
              <w:rPr>
                <w:rFonts w:cs="Arial"/>
                <w:b/>
                <w:bCs/>
                <w:sz w:val="20"/>
                <w:szCs w:val="20"/>
                <w:lang w:eastAsia="en-US"/>
              </w:rPr>
            </w:pPr>
            <w:r>
              <w:rPr>
                <w:rFonts w:cs="Arial"/>
                <w:b/>
                <w:bCs/>
                <w:sz w:val="20"/>
                <w:szCs w:val="20"/>
                <w:lang w:eastAsia="en-US"/>
              </w:rPr>
              <w:t>KM</w:t>
            </w:r>
          </w:p>
        </w:tc>
      </w:tr>
      <w:tr w:rsidR="00A34855" w:rsidRPr="00F10D9C" w14:paraId="38E61E62" w14:textId="77777777" w:rsidTr="00450B39">
        <w:trPr>
          <w:jc w:val="center"/>
        </w:trPr>
        <w:tc>
          <w:tcPr>
            <w:tcW w:w="937" w:type="dxa"/>
            <w:shd w:val="clear" w:color="auto" w:fill="auto"/>
          </w:tcPr>
          <w:p w14:paraId="5286C861" w14:textId="7D36D47F" w:rsidR="00A34855" w:rsidRDefault="00A34855" w:rsidP="00F10D9C">
            <w:pPr>
              <w:spacing w:before="0" w:after="0"/>
              <w:rPr>
                <w:rFonts w:cs="Arial"/>
                <w:i/>
                <w:iCs/>
                <w:sz w:val="20"/>
                <w:szCs w:val="20"/>
                <w:lang w:eastAsia="en-US"/>
              </w:rPr>
            </w:pPr>
            <w:r>
              <w:rPr>
                <w:rFonts w:cs="Arial"/>
                <w:i/>
                <w:iCs/>
                <w:sz w:val="20"/>
                <w:szCs w:val="20"/>
                <w:lang w:eastAsia="en-US"/>
              </w:rPr>
              <w:t>V-2.02</w:t>
            </w:r>
          </w:p>
        </w:tc>
        <w:tc>
          <w:tcPr>
            <w:tcW w:w="1217" w:type="dxa"/>
            <w:shd w:val="clear" w:color="auto" w:fill="auto"/>
          </w:tcPr>
          <w:p w14:paraId="17C21B1D" w14:textId="3B8A250C" w:rsidR="00A34855" w:rsidRDefault="00A34855" w:rsidP="00F10D9C">
            <w:pPr>
              <w:spacing w:before="0" w:after="0"/>
              <w:rPr>
                <w:rFonts w:cs="Arial"/>
                <w:b/>
                <w:bCs/>
                <w:sz w:val="20"/>
                <w:szCs w:val="20"/>
                <w:lang w:eastAsia="en-US"/>
              </w:rPr>
            </w:pPr>
            <w:r>
              <w:rPr>
                <w:rFonts w:cs="Arial"/>
                <w:b/>
                <w:bCs/>
                <w:sz w:val="20"/>
                <w:szCs w:val="20"/>
                <w:lang w:eastAsia="en-US"/>
              </w:rPr>
              <w:t>29.10.2021</w:t>
            </w:r>
          </w:p>
        </w:tc>
        <w:tc>
          <w:tcPr>
            <w:tcW w:w="5202" w:type="dxa"/>
            <w:shd w:val="clear" w:color="auto" w:fill="auto"/>
          </w:tcPr>
          <w:p w14:paraId="0C96F444" w14:textId="3DBC05AA" w:rsidR="00A34855" w:rsidRDefault="00A34855" w:rsidP="00F10D9C">
            <w:pPr>
              <w:spacing w:before="0" w:after="0"/>
              <w:rPr>
                <w:rFonts w:cs="Arial"/>
                <w:b/>
                <w:bCs/>
                <w:sz w:val="20"/>
                <w:szCs w:val="20"/>
                <w:lang w:eastAsia="en-US"/>
              </w:rPr>
            </w:pPr>
            <w:r>
              <w:rPr>
                <w:rFonts w:cs="Arial"/>
                <w:b/>
                <w:bCs/>
                <w:sz w:val="20"/>
                <w:szCs w:val="20"/>
                <w:lang w:eastAsia="en-US"/>
              </w:rPr>
              <w:t>Flowchart updated</w:t>
            </w:r>
          </w:p>
        </w:tc>
        <w:tc>
          <w:tcPr>
            <w:tcW w:w="1824" w:type="dxa"/>
            <w:shd w:val="clear" w:color="auto" w:fill="auto"/>
          </w:tcPr>
          <w:p w14:paraId="1625882F" w14:textId="71322F75" w:rsidR="00A34855" w:rsidRDefault="00A34855" w:rsidP="00F10D9C">
            <w:pPr>
              <w:spacing w:before="0" w:after="0"/>
              <w:rPr>
                <w:rFonts w:cs="Arial"/>
                <w:b/>
                <w:bCs/>
                <w:sz w:val="20"/>
                <w:szCs w:val="20"/>
                <w:lang w:eastAsia="en-US"/>
              </w:rPr>
            </w:pPr>
            <w:r>
              <w:rPr>
                <w:rFonts w:cs="Arial"/>
                <w:b/>
                <w:bCs/>
                <w:sz w:val="20"/>
                <w:szCs w:val="20"/>
                <w:lang w:eastAsia="en-US"/>
              </w:rPr>
              <w:t>LMG</w:t>
            </w:r>
          </w:p>
        </w:tc>
      </w:tr>
      <w:tr w:rsidR="00B26D32" w:rsidRPr="00F10D9C" w14:paraId="320933FA" w14:textId="77777777" w:rsidTr="00450B39">
        <w:trPr>
          <w:jc w:val="center"/>
        </w:trPr>
        <w:tc>
          <w:tcPr>
            <w:tcW w:w="937" w:type="dxa"/>
            <w:shd w:val="clear" w:color="auto" w:fill="auto"/>
          </w:tcPr>
          <w:p w14:paraId="529B0DDF" w14:textId="261BBAD1" w:rsidR="00B26D32" w:rsidRDefault="00B26D32" w:rsidP="00F10D9C">
            <w:pPr>
              <w:spacing w:before="0" w:after="0"/>
              <w:rPr>
                <w:rFonts w:cs="Arial"/>
                <w:i/>
                <w:iCs/>
                <w:sz w:val="20"/>
                <w:szCs w:val="20"/>
                <w:lang w:eastAsia="en-US"/>
              </w:rPr>
            </w:pPr>
            <w:r>
              <w:rPr>
                <w:rFonts w:cs="Arial"/>
                <w:i/>
                <w:iCs/>
                <w:sz w:val="20"/>
                <w:szCs w:val="20"/>
                <w:lang w:eastAsia="en-US"/>
              </w:rPr>
              <w:t>V-2.02</w:t>
            </w:r>
          </w:p>
        </w:tc>
        <w:tc>
          <w:tcPr>
            <w:tcW w:w="1217" w:type="dxa"/>
            <w:shd w:val="clear" w:color="auto" w:fill="auto"/>
          </w:tcPr>
          <w:p w14:paraId="217016A7" w14:textId="10DAA8DD" w:rsidR="00B26D32" w:rsidRDefault="00B26D32" w:rsidP="00F10D9C">
            <w:pPr>
              <w:spacing w:before="0" w:after="0"/>
              <w:rPr>
                <w:rFonts w:cs="Arial"/>
                <w:b/>
                <w:bCs/>
                <w:sz w:val="20"/>
                <w:szCs w:val="20"/>
                <w:lang w:eastAsia="en-US"/>
              </w:rPr>
            </w:pPr>
            <w:r>
              <w:rPr>
                <w:rFonts w:cs="Arial"/>
                <w:b/>
                <w:bCs/>
                <w:sz w:val="20"/>
                <w:szCs w:val="20"/>
                <w:lang w:eastAsia="en-US"/>
              </w:rPr>
              <w:t>10.12.2021</w:t>
            </w:r>
          </w:p>
        </w:tc>
        <w:tc>
          <w:tcPr>
            <w:tcW w:w="5202" w:type="dxa"/>
            <w:shd w:val="clear" w:color="auto" w:fill="auto"/>
          </w:tcPr>
          <w:p w14:paraId="6421DB0F" w14:textId="2F8CDDF5" w:rsidR="00B26D32" w:rsidRDefault="00B26D32" w:rsidP="00F10D9C">
            <w:pPr>
              <w:spacing w:before="0" w:after="0"/>
              <w:rPr>
                <w:rFonts w:cs="Arial"/>
                <w:b/>
                <w:bCs/>
                <w:sz w:val="20"/>
                <w:szCs w:val="20"/>
                <w:lang w:eastAsia="en-US"/>
              </w:rPr>
            </w:pPr>
            <w:r>
              <w:rPr>
                <w:rFonts w:cs="Arial"/>
                <w:b/>
                <w:bCs/>
                <w:sz w:val="20"/>
                <w:szCs w:val="20"/>
                <w:lang w:eastAsia="en-US"/>
              </w:rPr>
              <w:t>Approved by KM</w:t>
            </w:r>
          </w:p>
        </w:tc>
        <w:tc>
          <w:tcPr>
            <w:tcW w:w="1824" w:type="dxa"/>
            <w:shd w:val="clear" w:color="auto" w:fill="auto"/>
          </w:tcPr>
          <w:p w14:paraId="01DDB8DA" w14:textId="537984BD" w:rsidR="00B26D32" w:rsidRDefault="00B26D32" w:rsidP="00F10D9C">
            <w:pPr>
              <w:spacing w:before="0" w:after="0"/>
              <w:rPr>
                <w:rFonts w:cs="Arial"/>
                <w:b/>
                <w:bCs/>
                <w:sz w:val="20"/>
                <w:szCs w:val="20"/>
                <w:lang w:eastAsia="en-US"/>
              </w:rPr>
            </w:pPr>
            <w:r>
              <w:rPr>
                <w:rFonts w:cs="Arial"/>
                <w:b/>
                <w:bCs/>
                <w:sz w:val="20"/>
                <w:szCs w:val="20"/>
                <w:lang w:eastAsia="en-US"/>
              </w:rPr>
              <w:t>KM</w:t>
            </w:r>
          </w:p>
        </w:tc>
      </w:tr>
    </w:tbl>
    <w:p w14:paraId="7D31443A" w14:textId="77777777" w:rsidR="00F10D9C" w:rsidRDefault="00F10D9C" w:rsidP="00F10D9C">
      <w:pPr>
        <w:spacing w:before="0" w:after="200" w:line="276" w:lineRule="auto"/>
        <w:ind w:left="1440" w:hanging="1440"/>
        <w:rPr>
          <w:rFonts w:ascii="Calibri" w:eastAsia="Calibri" w:hAnsi="Calibri"/>
          <w:szCs w:val="22"/>
          <w:lang w:eastAsia="en-US"/>
        </w:rPr>
      </w:pPr>
    </w:p>
    <w:p w14:paraId="20B31ACC" w14:textId="77777777" w:rsidR="00D31527" w:rsidRPr="00F10D9C" w:rsidRDefault="00D31527" w:rsidP="00F10D9C">
      <w:pPr>
        <w:spacing w:before="0" w:after="200" w:line="276" w:lineRule="auto"/>
        <w:ind w:left="1440" w:hanging="1440"/>
        <w:rPr>
          <w:rFonts w:ascii="Calibri" w:eastAsia="Calibri" w:hAnsi="Calibri"/>
          <w:szCs w:val="22"/>
          <w:lang w:eastAsia="en-US"/>
        </w:rPr>
      </w:pPr>
    </w:p>
    <w:p w14:paraId="66136F03" w14:textId="77777777" w:rsidR="00586562" w:rsidRDefault="00586562" w:rsidP="00586562">
      <w:pPr>
        <w:spacing w:before="0" w:after="200" w:line="276" w:lineRule="auto"/>
        <w:ind w:left="709" w:hanging="709"/>
        <w:rPr>
          <w:rFonts w:eastAsia="Calibri" w:cs="Arial"/>
          <w:szCs w:val="22"/>
          <w:lang w:eastAsia="en-US"/>
        </w:rPr>
      </w:pPr>
      <w:r w:rsidRPr="00120666">
        <w:rPr>
          <w:rFonts w:eastAsia="Calibri" w:cs="Arial"/>
          <w:sz w:val="28"/>
          <w:szCs w:val="22"/>
          <w:lang w:eastAsia="en-US"/>
        </w:rPr>
        <w:t>Objective</w:t>
      </w:r>
      <w:r w:rsidRPr="00F10D9C">
        <w:rPr>
          <w:rFonts w:eastAsia="Calibri" w:cs="Arial"/>
          <w:szCs w:val="22"/>
          <w:lang w:eastAsia="en-US"/>
        </w:rPr>
        <w:tab/>
      </w:r>
    </w:p>
    <w:p w14:paraId="1296AF5E" w14:textId="77777777" w:rsidR="00586562" w:rsidRPr="00F10D9C" w:rsidRDefault="00586562" w:rsidP="00586562">
      <w:pPr>
        <w:spacing w:before="0" w:after="200" w:line="276" w:lineRule="auto"/>
        <w:rPr>
          <w:rFonts w:eastAsia="Calibri" w:cs="Arial"/>
          <w:szCs w:val="22"/>
          <w:lang w:eastAsia="en-US"/>
        </w:rPr>
      </w:pPr>
      <w:r w:rsidRPr="00F10D9C">
        <w:rPr>
          <w:rFonts w:eastAsia="Calibri" w:cs="Arial"/>
          <w:szCs w:val="22"/>
          <w:lang w:eastAsia="en-US"/>
        </w:rPr>
        <w:t>This SOP relates to delivery of the early diagnostic pathway, from di</w:t>
      </w:r>
      <w:r>
        <w:rPr>
          <w:rFonts w:eastAsia="Calibri" w:cs="Arial"/>
          <w:szCs w:val="22"/>
          <w:lang w:eastAsia="en-US"/>
        </w:rPr>
        <w:t xml:space="preserve">agnosis of endometrial cancer to </w:t>
      </w:r>
      <w:r w:rsidRPr="00F10D9C">
        <w:rPr>
          <w:rFonts w:eastAsia="Calibri" w:cs="Arial"/>
          <w:szCs w:val="22"/>
          <w:lang w:eastAsia="en-US"/>
        </w:rPr>
        <w:t xml:space="preserve">diagnosis of Lynch Syndrome. The guidance is for </w:t>
      </w:r>
      <w:r>
        <w:rPr>
          <w:rFonts w:eastAsia="Calibri" w:cs="Arial"/>
          <w:szCs w:val="22"/>
          <w:lang w:eastAsia="en-US"/>
        </w:rPr>
        <w:t xml:space="preserve">gynaecological </w:t>
      </w:r>
      <w:r w:rsidRPr="00F10D9C">
        <w:rPr>
          <w:rFonts w:eastAsia="Calibri" w:cs="Arial"/>
          <w:szCs w:val="22"/>
          <w:lang w:eastAsia="en-US"/>
        </w:rPr>
        <w:t>cancer MDTs</w:t>
      </w:r>
      <w:r>
        <w:rPr>
          <w:rFonts w:eastAsia="Calibri" w:cs="Arial"/>
          <w:szCs w:val="22"/>
          <w:lang w:eastAsia="en-US"/>
        </w:rPr>
        <w:t xml:space="preserve">. </w:t>
      </w:r>
      <w:r w:rsidRPr="00F10D9C">
        <w:rPr>
          <w:rFonts w:eastAsia="Calibri" w:cs="Arial"/>
          <w:szCs w:val="22"/>
          <w:lang w:eastAsia="en-US"/>
        </w:rPr>
        <w:t xml:space="preserve">It outlines the diagnostic pathway, and individual MDTs responsibilities. </w:t>
      </w:r>
    </w:p>
    <w:p w14:paraId="39D2647E"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00A2D506" w14:textId="6A2BC1CD" w:rsidR="00F10D9C" w:rsidRDefault="00F10D9C" w:rsidP="00F10D9C">
      <w:pPr>
        <w:spacing w:before="0" w:after="200" w:line="276" w:lineRule="auto"/>
        <w:ind w:left="1440" w:hanging="1440"/>
        <w:rPr>
          <w:rFonts w:ascii="Calibri" w:eastAsia="Calibri" w:hAnsi="Calibri"/>
          <w:szCs w:val="22"/>
          <w:lang w:eastAsia="en-US"/>
        </w:rPr>
      </w:pPr>
    </w:p>
    <w:p w14:paraId="2BB6CA4A" w14:textId="77777777" w:rsidR="00820493" w:rsidRDefault="00820493" w:rsidP="00F10D9C">
      <w:pPr>
        <w:spacing w:before="0" w:after="200" w:line="276" w:lineRule="auto"/>
        <w:ind w:left="1440" w:hanging="1440"/>
        <w:rPr>
          <w:rFonts w:ascii="Calibri" w:eastAsia="Calibri" w:hAnsi="Calibri"/>
          <w:szCs w:val="22"/>
          <w:lang w:eastAsia="en-US"/>
        </w:rPr>
      </w:pPr>
    </w:p>
    <w:p w14:paraId="3F9F0B19" w14:textId="77777777" w:rsidR="00B26D32" w:rsidRPr="00F10D9C" w:rsidRDefault="00B26D32" w:rsidP="00F10D9C">
      <w:pPr>
        <w:spacing w:before="0" w:after="200" w:line="276" w:lineRule="auto"/>
        <w:ind w:left="1440" w:hanging="1440"/>
        <w:rPr>
          <w:rFonts w:ascii="Calibri" w:eastAsia="Calibri" w:hAnsi="Calibri"/>
          <w:szCs w:val="22"/>
          <w:lang w:eastAsia="en-US"/>
        </w:rPr>
      </w:pPr>
      <w:bookmarkStart w:id="0" w:name="_GoBack"/>
      <w:bookmarkEnd w:id="0"/>
    </w:p>
    <w:p w14:paraId="01D2F005"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144EA312" w14:textId="77777777" w:rsidR="00F10D9C" w:rsidRPr="00F10D9C" w:rsidRDefault="00F10D9C" w:rsidP="00F10D9C">
      <w:pPr>
        <w:spacing w:before="0" w:after="200" w:line="276" w:lineRule="auto"/>
        <w:ind w:left="1440" w:hanging="1440"/>
        <w:rPr>
          <w:rFonts w:ascii="Calibri" w:eastAsia="Calibri" w:hAnsi="Calibri"/>
          <w:szCs w:val="22"/>
          <w:lang w:eastAsia="en-US"/>
        </w:rPr>
      </w:pPr>
    </w:p>
    <w:p w14:paraId="57096079" w14:textId="77777777" w:rsidR="00450B39" w:rsidRPr="00F10D9C" w:rsidRDefault="00450B39" w:rsidP="00586562">
      <w:pPr>
        <w:spacing w:before="0" w:after="200" w:line="276" w:lineRule="auto"/>
        <w:rPr>
          <w:rFonts w:ascii="Calibri" w:eastAsia="Calibri" w:hAnsi="Calibri"/>
          <w:szCs w:val="22"/>
          <w:lang w:eastAsia="en-US"/>
        </w:rPr>
      </w:pPr>
    </w:p>
    <w:p w14:paraId="1DC6F1AD" w14:textId="77777777" w:rsidR="00F10D9C" w:rsidRPr="00F10D9C" w:rsidRDefault="00F10D9C" w:rsidP="00F10D9C">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General Principles</w:t>
      </w:r>
    </w:p>
    <w:p w14:paraId="74324D04" w14:textId="77777777" w:rsidR="00F10D9C" w:rsidRPr="00F10D9C" w:rsidRDefault="00450B39" w:rsidP="00F10D9C">
      <w:pPr>
        <w:numPr>
          <w:ilvl w:val="0"/>
          <w:numId w:val="27"/>
        </w:numPr>
        <w:spacing w:before="0" w:after="200" w:line="276" w:lineRule="auto"/>
        <w:ind w:left="426"/>
        <w:contextualSpacing/>
        <w:rPr>
          <w:rFonts w:eastAsia="Calibri" w:cs="Arial"/>
          <w:szCs w:val="22"/>
          <w:lang w:eastAsia="en-US"/>
        </w:rPr>
      </w:pPr>
      <w:r>
        <w:rPr>
          <w:rFonts w:eastAsia="Calibri" w:cs="Arial"/>
          <w:szCs w:val="22"/>
          <w:lang w:eastAsia="en-US"/>
        </w:rPr>
        <w:t xml:space="preserve">All newly </w:t>
      </w:r>
      <w:r w:rsidR="00F10D9C" w:rsidRPr="00F10D9C">
        <w:rPr>
          <w:rFonts w:eastAsia="Calibri" w:cs="Arial"/>
          <w:szCs w:val="22"/>
          <w:lang w:eastAsia="en-US"/>
        </w:rPr>
        <w:t xml:space="preserve">diagnosed </w:t>
      </w:r>
      <w:r>
        <w:rPr>
          <w:rFonts w:eastAsia="Calibri" w:cs="Arial"/>
          <w:szCs w:val="22"/>
          <w:lang w:eastAsia="en-US"/>
        </w:rPr>
        <w:t>endometrial cancer p</w:t>
      </w:r>
      <w:r w:rsidR="00F10D9C" w:rsidRPr="00F10D9C">
        <w:rPr>
          <w:rFonts w:eastAsia="Calibri" w:cs="Arial"/>
          <w:szCs w:val="22"/>
          <w:lang w:eastAsia="en-US"/>
        </w:rPr>
        <w:t>atients who are identified as likely to have Lynch Syndrome should be referred for genetic testing (either locally or specialised genetics centre)</w:t>
      </w:r>
    </w:p>
    <w:p w14:paraId="48C1841E" w14:textId="77777777" w:rsidR="00F10D9C" w:rsidRPr="00F10D9C" w:rsidRDefault="00450B39" w:rsidP="00F10D9C">
      <w:pPr>
        <w:numPr>
          <w:ilvl w:val="0"/>
          <w:numId w:val="27"/>
        </w:numPr>
        <w:spacing w:before="0" w:after="200" w:line="276" w:lineRule="auto"/>
        <w:ind w:left="426"/>
        <w:contextualSpacing/>
        <w:rPr>
          <w:rFonts w:eastAsia="Calibri" w:cs="Arial"/>
          <w:szCs w:val="22"/>
          <w:lang w:eastAsia="en-US"/>
        </w:rPr>
      </w:pPr>
      <w:r>
        <w:rPr>
          <w:rFonts w:eastAsia="Calibri" w:cs="Arial"/>
          <w:szCs w:val="22"/>
          <w:lang w:eastAsia="en-US"/>
        </w:rPr>
        <w:t xml:space="preserve">Each </w:t>
      </w:r>
      <w:r w:rsidR="00F10D9C" w:rsidRPr="00F10D9C">
        <w:rPr>
          <w:rFonts w:eastAsia="Calibri" w:cs="Arial"/>
          <w:szCs w:val="22"/>
          <w:lang w:eastAsia="en-US"/>
        </w:rPr>
        <w:t>MDT should identify a responsible local lead for the Lynch diagnostic pathway (a ‘Lynch champion’), who may identify specific tasks for others within the MDT.</w:t>
      </w:r>
    </w:p>
    <w:p w14:paraId="42F661DE" w14:textId="77777777" w:rsidR="00F10D9C" w:rsidRPr="00F10D9C" w:rsidRDefault="00450B39" w:rsidP="00F10D9C">
      <w:pPr>
        <w:numPr>
          <w:ilvl w:val="0"/>
          <w:numId w:val="27"/>
        </w:numPr>
        <w:spacing w:before="0" w:after="200" w:line="276" w:lineRule="auto"/>
        <w:ind w:left="426"/>
        <w:contextualSpacing/>
        <w:rPr>
          <w:rFonts w:eastAsia="Calibri" w:cs="Arial"/>
          <w:szCs w:val="22"/>
          <w:lang w:eastAsia="en-US"/>
        </w:rPr>
      </w:pPr>
      <w:r>
        <w:rPr>
          <w:rFonts w:eastAsia="Calibri" w:cs="Arial"/>
          <w:szCs w:val="22"/>
          <w:lang w:eastAsia="en-US"/>
        </w:rPr>
        <w:t xml:space="preserve">Each </w:t>
      </w:r>
      <w:r w:rsidR="00F10D9C" w:rsidRPr="00F10D9C">
        <w:rPr>
          <w:rFonts w:eastAsia="Calibri" w:cs="Arial"/>
          <w:szCs w:val="22"/>
          <w:lang w:eastAsia="en-US"/>
        </w:rPr>
        <w:t>MDT is responsible for the delivery of the pathway locally. To deliver this pathway each MDT should work with regional genetics expert centres.</w:t>
      </w:r>
    </w:p>
    <w:p w14:paraId="01155BDE" w14:textId="77777777" w:rsidR="00F10D9C" w:rsidRP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Genetic testing should be performed by clinical genetics centres, or ‘mainstrea</w:t>
      </w:r>
      <w:r w:rsidR="00450B39">
        <w:rPr>
          <w:rFonts w:eastAsia="Calibri" w:cs="Arial"/>
          <w:szCs w:val="22"/>
          <w:lang w:eastAsia="en-US"/>
        </w:rPr>
        <w:t>med’ by trained clinicians (</w:t>
      </w:r>
      <w:r w:rsidRPr="00F10D9C">
        <w:rPr>
          <w:rFonts w:eastAsia="Calibri" w:cs="Arial"/>
          <w:szCs w:val="22"/>
          <w:lang w:eastAsia="en-US"/>
        </w:rPr>
        <w:t xml:space="preserve">MDT clinician designated by the national testing directory). </w:t>
      </w:r>
    </w:p>
    <w:p w14:paraId="2B71FB70" w14:textId="77777777" w:rsidR="00F10D9C" w:rsidRDefault="00F10D9C" w:rsidP="00F10D9C">
      <w:pPr>
        <w:numPr>
          <w:ilvl w:val="0"/>
          <w:numId w:val="27"/>
        </w:numPr>
        <w:spacing w:before="0" w:after="200" w:line="276" w:lineRule="auto"/>
        <w:ind w:left="426"/>
        <w:contextualSpacing/>
        <w:rPr>
          <w:rFonts w:eastAsia="Calibri" w:cs="Arial"/>
          <w:szCs w:val="22"/>
          <w:lang w:eastAsia="en-US"/>
        </w:rPr>
      </w:pPr>
      <w:r w:rsidRPr="00F10D9C">
        <w:rPr>
          <w:rFonts w:eastAsia="Calibri" w:cs="Arial"/>
          <w:szCs w:val="22"/>
          <w:lang w:eastAsia="en-US"/>
        </w:rPr>
        <w:t>Each MDT should choose to offer either genetic testing via ‘mainstreaming’ or referring patients to their linked genetics centre.  Thus local MDTs should aim to achieve either</w:t>
      </w:r>
    </w:p>
    <w:p w14:paraId="4EC7BC79" w14:textId="77777777" w:rsidR="00F10D9C" w:rsidRPr="00F10D9C" w:rsidRDefault="00F10D9C" w:rsidP="00F10D9C">
      <w:pPr>
        <w:numPr>
          <w:ilvl w:val="1"/>
          <w:numId w:val="27"/>
        </w:numPr>
        <w:spacing w:before="0" w:after="200" w:line="276" w:lineRule="auto"/>
        <w:ind w:left="851"/>
        <w:contextualSpacing/>
        <w:rPr>
          <w:rFonts w:eastAsia="Calibri" w:cs="Arial"/>
          <w:b/>
          <w:szCs w:val="22"/>
          <w:lang w:eastAsia="en-US"/>
        </w:rPr>
      </w:pPr>
      <w:r w:rsidRPr="00F10D9C">
        <w:rPr>
          <w:rFonts w:eastAsia="Calibri" w:cs="Arial"/>
          <w:szCs w:val="22"/>
          <w:lang w:eastAsia="en-US"/>
        </w:rPr>
        <w:t xml:space="preserve">Timely referral of patients for genetic testing only </w:t>
      </w:r>
      <w:r w:rsidRPr="00F10D9C">
        <w:rPr>
          <w:rFonts w:eastAsia="Calibri" w:cs="Arial"/>
          <w:szCs w:val="22"/>
          <w:u w:val="single"/>
          <w:lang w:eastAsia="en-US"/>
        </w:rPr>
        <w:t>after</w:t>
      </w:r>
      <w:r w:rsidRPr="00F10D9C">
        <w:rPr>
          <w:rFonts w:eastAsia="Calibri" w:cs="Arial"/>
          <w:szCs w:val="22"/>
          <w:lang w:eastAsia="en-US"/>
        </w:rPr>
        <w:t xml:space="preserve"> completion of IHC +/- methylation testing, </w:t>
      </w:r>
      <w:r w:rsidRPr="00120666">
        <w:rPr>
          <w:rFonts w:eastAsia="Calibri" w:cs="Arial"/>
          <w:b/>
          <w:szCs w:val="22"/>
          <w:lang w:eastAsia="en-US"/>
        </w:rPr>
        <w:t>or</w:t>
      </w:r>
    </w:p>
    <w:p w14:paraId="5F96498E" w14:textId="77777777" w:rsidR="00F10D9C" w:rsidRPr="00F10D9C" w:rsidRDefault="00F10D9C" w:rsidP="00F10D9C">
      <w:pPr>
        <w:numPr>
          <w:ilvl w:val="1"/>
          <w:numId w:val="27"/>
        </w:numPr>
        <w:spacing w:before="0" w:after="200" w:line="276" w:lineRule="auto"/>
        <w:ind w:left="851"/>
        <w:contextualSpacing/>
        <w:rPr>
          <w:rFonts w:eastAsia="Calibri" w:cs="Arial"/>
          <w:b/>
          <w:szCs w:val="22"/>
          <w:lang w:eastAsia="en-US"/>
        </w:rPr>
      </w:pPr>
      <w:r w:rsidRPr="00F10D9C">
        <w:rPr>
          <w:rFonts w:eastAsia="Calibri" w:cs="Arial"/>
          <w:szCs w:val="22"/>
          <w:lang w:eastAsia="en-US"/>
        </w:rPr>
        <w:t>Mainstreaming of genetic testing ‘in-house’</w:t>
      </w:r>
    </w:p>
    <w:p w14:paraId="2390BBC8" w14:textId="77777777" w:rsidR="00F10D9C" w:rsidRDefault="00F10D9C" w:rsidP="00F10D9C">
      <w:pPr>
        <w:spacing w:before="0" w:after="200" w:line="276" w:lineRule="auto"/>
        <w:ind w:left="426"/>
        <w:contextualSpacing/>
        <w:rPr>
          <w:rFonts w:eastAsia="Calibri" w:cs="Arial"/>
          <w:szCs w:val="22"/>
          <w:lang w:eastAsia="en-US"/>
        </w:rPr>
      </w:pPr>
    </w:p>
    <w:p w14:paraId="1217C094" w14:textId="77777777" w:rsidR="00D31527" w:rsidRPr="00F10D9C" w:rsidRDefault="00D31527" w:rsidP="00F10D9C">
      <w:pPr>
        <w:spacing w:before="0" w:after="200" w:line="276" w:lineRule="auto"/>
        <w:ind w:left="426"/>
        <w:contextualSpacing/>
        <w:rPr>
          <w:rFonts w:eastAsia="Calibri" w:cs="Arial"/>
          <w:szCs w:val="22"/>
          <w:lang w:eastAsia="en-US"/>
        </w:rPr>
      </w:pPr>
    </w:p>
    <w:p w14:paraId="0280B06A" w14:textId="77777777" w:rsidR="00586562" w:rsidRPr="00F10D9C" w:rsidRDefault="00586562" w:rsidP="00586562">
      <w:pPr>
        <w:spacing w:before="0" w:after="200" w:line="276" w:lineRule="auto"/>
        <w:ind w:left="709" w:hanging="709"/>
        <w:rPr>
          <w:rFonts w:ascii="Calibri" w:eastAsia="Calibri" w:hAnsi="Calibri"/>
          <w:b/>
          <w:szCs w:val="22"/>
          <w:lang w:eastAsia="en-US"/>
        </w:rPr>
      </w:pPr>
      <w:r w:rsidRPr="00F10D9C">
        <w:rPr>
          <w:rFonts w:eastAsia="Calibri" w:cs="Arial"/>
          <w:noProof/>
          <w:sz w:val="28"/>
          <w:szCs w:val="22"/>
        </w:rPr>
        <w:drawing>
          <wp:anchor distT="0" distB="0" distL="114300" distR="114300" simplePos="0" relativeHeight="251659264" behindDoc="1" locked="0" layoutInCell="1" allowOverlap="1" wp14:anchorId="24A61496" wp14:editId="12707712">
            <wp:simplePos x="0" y="0"/>
            <wp:positionH relativeFrom="column">
              <wp:posOffset>3380740</wp:posOffset>
            </wp:positionH>
            <wp:positionV relativeFrom="paragraph">
              <wp:posOffset>366395</wp:posOffset>
            </wp:positionV>
            <wp:extent cx="3368675" cy="3040380"/>
            <wp:effectExtent l="0" t="0" r="3175" b="7620"/>
            <wp:wrapThrough wrapText="bothSides">
              <wp:wrapPolygon edited="0">
                <wp:start x="0" y="0"/>
                <wp:lineTo x="0" y="2165"/>
                <wp:lineTo x="10383" y="2165"/>
                <wp:lineTo x="0" y="3248"/>
                <wp:lineTo x="0" y="8256"/>
                <wp:lineTo x="10505" y="8662"/>
                <wp:lineTo x="0" y="9474"/>
                <wp:lineTo x="0" y="12316"/>
                <wp:lineTo x="10383" y="12992"/>
                <wp:lineTo x="0" y="13263"/>
                <wp:lineTo x="0" y="16647"/>
                <wp:lineTo x="10383" y="17323"/>
                <wp:lineTo x="0" y="17594"/>
                <wp:lineTo x="0" y="21519"/>
                <wp:lineTo x="21376" y="21519"/>
                <wp:lineTo x="21498" y="21113"/>
                <wp:lineTo x="21498" y="17594"/>
                <wp:lineTo x="11238" y="17323"/>
                <wp:lineTo x="21498" y="16647"/>
                <wp:lineTo x="21498" y="13263"/>
                <wp:lineTo x="11238" y="12992"/>
                <wp:lineTo x="21498" y="12316"/>
                <wp:lineTo x="21498" y="9474"/>
                <wp:lineTo x="11116" y="8662"/>
                <wp:lineTo x="21498" y="8256"/>
                <wp:lineTo x="21498" y="3383"/>
                <wp:lineTo x="10993" y="2165"/>
                <wp:lineTo x="21498" y="2165"/>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8675" cy="3040380"/>
                    </a:xfrm>
                    <a:prstGeom prst="rect">
                      <a:avLst/>
                    </a:prstGeom>
                    <a:noFill/>
                  </pic:spPr>
                </pic:pic>
              </a:graphicData>
            </a:graphic>
            <wp14:sizeRelH relativeFrom="page">
              <wp14:pctWidth>0</wp14:pctWidth>
            </wp14:sizeRelH>
            <wp14:sizeRelV relativeFrom="page">
              <wp14:pctHeight>0</wp14:pctHeight>
            </wp14:sizeRelV>
          </wp:anchor>
        </w:drawing>
      </w:r>
      <w:r w:rsidRPr="00F10D9C">
        <w:rPr>
          <w:rFonts w:eastAsia="Calibri" w:cs="Arial"/>
          <w:sz w:val="28"/>
          <w:szCs w:val="22"/>
          <w:lang w:eastAsia="en-US"/>
        </w:rPr>
        <w:t>Flowcharts</w:t>
      </w:r>
    </w:p>
    <w:p w14:paraId="1DFC944C" w14:textId="75378EA3" w:rsidR="00586562" w:rsidRDefault="00A34855" w:rsidP="00586562">
      <w:pPr>
        <w:spacing w:before="0" w:after="200" w:line="276" w:lineRule="auto"/>
        <w:rPr>
          <w:rFonts w:ascii="Calibri" w:eastAsia="Calibri" w:hAnsi="Calibri"/>
          <w:b/>
          <w:szCs w:val="22"/>
          <w:lang w:eastAsia="en-US"/>
        </w:rPr>
      </w:pPr>
      <w:r>
        <w:rPr>
          <w:rFonts w:ascii="Calibri" w:eastAsia="Calibri" w:hAnsi="Calibri"/>
          <w:b/>
          <w:noProof/>
          <w:szCs w:val="22"/>
        </w:rPr>
        <w:drawing>
          <wp:inline distT="0" distB="0" distL="0" distR="0" wp14:anchorId="0F80648B" wp14:editId="5842C777">
            <wp:extent cx="3003550" cy="3479126"/>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982" cy="3491210"/>
                    </a:xfrm>
                    <a:prstGeom prst="rect">
                      <a:avLst/>
                    </a:prstGeom>
                    <a:noFill/>
                  </pic:spPr>
                </pic:pic>
              </a:graphicData>
            </a:graphic>
          </wp:inline>
        </w:drawing>
      </w:r>
    </w:p>
    <w:p w14:paraId="7DD1ED84" w14:textId="77777777" w:rsidR="00586562" w:rsidRDefault="00586562" w:rsidP="00586562">
      <w:pPr>
        <w:spacing w:before="0" w:after="200" w:line="276" w:lineRule="auto"/>
        <w:contextualSpacing/>
        <w:rPr>
          <w:rFonts w:ascii="Calibri" w:eastAsia="Calibri" w:hAnsi="Calibri"/>
          <w:b/>
          <w:szCs w:val="22"/>
          <w:lang w:eastAsia="en-US"/>
        </w:rPr>
      </w:pPr>
    </w:p>
    <w:p w14:paraId="7991E3DA" w14:textId="77777777" w:rsidR="00586562" w:rsidRPr="00F10D9C" w:rsidRDefault="00586562" w:rsidP="00586562">
      <w:pPr>
        <w:spacing w:before="0" w:after="200" w:line="276" w:lineRule="auto"/>
        <w:rPr>
          <w:rFonts w:eastAsia="Calibri" w:cs="Arial"/>
          <w:b/>
          <w:szCs w:val="22"/>
          <w:lang w:eastAsia="en-US"/>
        </w:rPr>
      </w:pPr>
      <w:r w:rsidRPr="00F10D9C">
        <w:rPr>
          <w:rFonts w:eastAsia="Calibri" w:cs="Arial"/>
          <w:b/>
          <w:szCs w:val="22"/>
          <w:lang w:eastAsia="en-US"/>
        </w:rPr>
        <w:t>The SOP has been mapped to the:</w:t>
      </w:r>
    </w:p>
    <w:p w14:paraId="6CDF089F" w14:textId="77777777" w:rsidR="00586562" w:rsidRPr="00F10D9C" w:rsidRDefault="00586562" w:rsidP="00586562">
      <w:pPr>
        <w:numPr>
          <w:ilvl w:val="0"/>
          <w:numId w:val="28"/>
        </w:numPr>
        <w:spacing w:before="0" w:after="200" w:line="276" w:lineRule="auto"/>
        <w:ind w:left="426"/>
        <w:contextualSpacing/>
        <w:rPr>
          <w:rFonts w:eastAsia="Calibri" w:cs="Arial"/>
          <w:szCs w:val="22"/>
          <w:lang w:eastAsia="en-US"/>
        </w:rPr>
      </w:pPr>
      <w:r>
        <w:rPr>
          <w:rFonts w:eastAsia="Calibri" w:cs="Arial"/>
          <w:szCs w:val="22"/>
          <w:lang w:eastAsia="en-US"/>
        </w:rPr>
        <w:t>NICE DG42 guideline (DG42</w:t>
      </w:r>
      <w:r w:rsidRPr="00F10D9C">
        <w:rPr>
          <w:rFonts w:eastAsia="Calibri" w:cs="Arial"/>
          <w:szCs w:val="22"/>
          <w:lang w:eastAsia="en-US"/>
        </w:rPr>
        <w:t xml:space="preserve"> </w:t>
      </w:r>
      <w:r>
        <w:rPr>
          <w:rFonts w:eastAsia="Calibri" w:cs="Arial"/>
          <w:szCs w:val="22"/>
          <w:lang w:eastAsia="en-US"/>
        </w:rPr>
        <w:t xml:space="preserve">Testing </w:t>
      </w:r>
      <w:r w:rsidRPr="00F10D9C">
        <w:rPr>
          <w:rFonts w:eastAsia="Calibri" w:cs="Arial"/>
          <w:szCs w:val="22"/>
          <w:lang w:eastAsia="en-US"/>
        </w:rPr>
        <w:t xml:space="preserve">strategies for Lynch syndrome in people with </w:t>
      </w:r>
      <w:r>
        <w:rPr>
          <w:rFonts w:eastAsia="Calibri" w:cs="Arial"/>
          <w:szCs w:val="22"/>
          <w:lang w:eastAsia="en-US"/>
        </w:rPr>
        <w:t>endometrial cancer, 2020</w:t>
      </w:r>
      <w:r w:rsidRPr="00F10D9C">
        <w:rPr>
          <w:rFonts w:eastAsia="Calibri" w:cs="Arial"/>
          <w:szCs w:val="22"/>
          <w:lang w:eastAsia="en-US"/>
        </w:rPr>
        <w:t>)</w:t>
      </w:r>
    </w:p>
    <w:p w14:paraId="435AA14A" w14:textId="7F7324E6" w:rsidR="00586562" w:rsidRPr="00F10D9C" w:rsidRDefault="00586562" w:rsidP="00586562">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The NHS England handbook for cancer alliances (202</w:t>
      </w:r>
      <w:r w:rsidR="003E06EF">
        <w:rPr>
          <w:rFonts w:eastAsia="Calibri" w:cs="Arial"/>
          <w:szCs w:val="22"/>
          <w:lang w:eastAsia="en-US"/>
        </w:rPr>
        <w:t>1</w:t>
      </w:r>
      <w:r w:rsidRPr="00F10D9C">
        <w:rPr>
          <w:rFonts w:eastAsia="Calibri" w:cs="Arial"/>
          <w:szCs w:val="22"/>
          <w:lang w:eastAsia="en-US"/>
        </w:rPr>
        <w:t>)</w:t>
      </w:r>
    </w:p>
    <w:p w14:paraId="06EA7285" w14:textId="588A407A" w:rsidR="00586562" w:rsidRPr="00F10D9C" w:rsidRDefault="00586562" w:rsidP="00586562">
      <w:pPr>
        <w:numPr>
          <w:ilvl w:val="0"/>
          <w:numId w:val="28"/>
        </w:numPr>
        <w:spacing w:before="0" w:after="200" w:line="276" w:lineRule="auto"/>
        <w:ind w:left="426"/>
        <w:contextualSpacing/>
        <w:rPr>
          <w:rFonts w:eastAsia="Calibri" w:cs="Arial"/>
          <w:szCs w:val="22"/>
          <w:lang w:eastAsia="en-US"/>
        </w:rPr>
      </w:pPr>
      <w:r w:rsidRPr="00F10D9C">
        <w:rPr>
          <w:rFonts w:eastAsia="Calibri" w:cs="Arial"/>
          <w:szCs w:val="22"/>
          <w:lang w:eastAsia="en-US"/>
        </w:rPr>
        <w:t>The National Genomic Test Directory</w:t>
      </w:r>
      <w:r w:rsidR="003E06EF">
        <w:rPr>
          <w:rFonts w:eastAsia="Calibri" w:cs="Arial"/>
          <w:szCs w:val="22"/>
          <w:lang w:eastAsia="en-US"/>
        </w:rPr>
        <w:t xml:space="preserve"> (2021)</w:t>
      </w:r>
    </w:p>
    <w:p w14:paraId="6287C121" w14:textId="77777777" w:rsidR="00586562" w:rsidRDefault="00586562" w:rsidP="00586562">
      <w:pPr>
        <w:spacing w:before="0" w:after="0"/>
        <w:rPr>
          <w:rFonts w:ascii="Calibri" w:eastAsia="Calibri" w:hAnsi="Calibri"/>
          <w:szCs w:val="22"/>
          <w:lang w:eastAsia="en-US"/>
        </w:rPr>
      </w:pPr>
    </w:p>
    <w:p w14:paraId="3443B7A5" w14:textId="77777777" w:rsidR="00D31527" w:rsidRPr="00586562" w:rsidRDefault="00D31527" w:rsidP="00586562">
      <w:pPr>
        <w:spacing w:before="0" w:after="0"/>
        <w:rPr>
          <w:rFonts w:ascii="Calibri" w:eastAsia="Calibri" w:hAnsi="Calibri"/>
          <w:szCs w:val="22"/>
          <w:lang w:eastAsia="en-US"/>
        </w:rPr>
      </w:pPr>
    </w:p>
    <w:p w14:paraId="0D08F545" w14:textId="77777777" w:rsidR="00F10D9C" w:rsidRPr="00F10D9C" w:rsidRDefault="00F10D9C" w:rsidP="00120666">
      <w:pPr>
        <w:spacing w:before="0" w:after="200" w:line="276" w:lineRule="auto"/>
        <w:ind w:left="709" w:hanging="709"/>
        <w:rPr>
          <w:rFonts w:eastAsia="Calibri" w:cs="Arial"/>
          <w:sz w:val="28"/>
          <w:szCs w:val="22"/>
          <w:lang w:eastAsia="en-US"/>
        </w:rPr>
      </w:pPr>
      <w:r w:rsidRPr="00F10D9C">
        <w:rPr>
          <w:rFonts w:eastAsia="Calibri" w:cs="Arial"/>
          <w:sz w:val="28"/>
          <w:szCs w:val="22"/>
          <w:lang w:eastAsia="en-US"/>
        </w:rPr>
        <w:lastRenderedPageBreak/>
        <w:t>Standard Operating Procedure</w:t>
      </w:r>
    </w:p>
    <w:p w14:paraId="2BB60939" w14:textId="77777777" w:rsidR="00F10D9C" w:rsidRP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t xml:space="preserve">Part 1: The tumour testing pathway </w:t>
      </w:r>
    </w:p>
    <w:p w14:paraId="018C892E" w14:textId="77777777" w:rsidR="00F10D9C" w:rsidRPr="00F10D9C" w:rsidRDefault="00F10D9C" w:rsidP="00F10D9C">
      <w:pPr>
        <w:spacing w:before="0" w:after="200" w:line="276" w:lineRule="auto"/>
        <w:contextualSpacing/>
        <w:rPr>
          <w:rFonts w:ascii="Calibri" w:eastAsia="Calibri" w:hAnsi="Calibri"/>
          <w:b/>
          <w:szCs w:val="22"/>
          <w:lang w:eastAsia="en-US"/>
        </w:rPr>
      </w:pPr>
    </w:p>
    <w:p w14:paraId="07776967"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Initial tumour assessment for Lynch Syndrome</w:t>
      </w:r>
    </w:p>
    <w:p w14:paraId="0B135709"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Every patient with a new diagnosis of </w:t>
      </w:r>
      <w:r w:rsidR="00F42D48">
        <w:rPr>
          <w:rFonts w:eastAsia="Calibri" w:cs="Arial"/>
          <w:szCs w:val="22"/>
          <w:lang w:eastAsia="en-US"/>
        </w:rPr>
        <w:t>endometrial c</w:t>
      </w:r>
      <w:r w:rsidRPr="00F10D9C">
        <w:rPr>
          <w:rFonts w:eastAsia="Calibri" w:cs="Arial"/>
          <w:szCs w:val="22"/>
          <w:lang w:eastAsia="en-US"/>
        </w:rPr>
        <w:t xml:space="preserve">ancer should have their first available tumour sample tested for the expression of the four Mismatch Repair (MMR) proteins done by MMR Immunochemistry (IHC). </w:t>
      </w:r>
    </w:p>
    <w:p w14:paraId="7FFE9F3D" w14:textId="77777777" w:rsidR="00F10D9C" w:rsidRPr="00F42D48" w:rsidRDefault="00F10D9C" w:rsidP="00F42D48">
      <w:pPr>
        <w:numPr>
          <w:ilvl w:val="1"/>
          <w:numId w:val="33"/>
        </w:numPr>
        <w:spacing w:before="0" w:after="200" w:line="276" w:lineRule="auto"/>
        <w:contextualSpacing/>
        <w:rPr>
          <w:rFonts w:eastAsia="Calibri" w:cs="Arial"/>
          <w:szCs w:val="22"/>
          <w:lang w:eastAsia="en-US"/>
        </w:rPr>
      </w:pPr>
      <w:r w:rsidRPr="00F10D9C">
        <w:rPr>
          <w:rFonts w:eastAsia="Calibri" w:cs="Arial"/>
          <w:szCs w:val="22"/>
          <w:lang w:eastAsia="en-US"/>
        </w:rPr>
        <w:t>IHC should be performed in the first available biopsies, but may be performed in surgical rese</w:t>
      </w:r>
      <w:r w:rsidR="00586562">
        <w:rPr>
          <w:rFonts w:eastAsia="Calibri" w:cs="Arial"/>
          <w:szCs w:val="22"/>
          <w:lang w:eastAsia="en-US"/>
        </w:rPr>
        <w:t>ction specimens where</w:t>
      </w:r>
      <w:r w:rsidRPr="00F10D9C">
        <w:rPr>
          <w:rFonts w:eastAsia="Calibri" w:cs="Arial"/>
          <w:szCs w:val="22"/>
          <w:lang w:eastAsia="en-US"/>
        </w:rPr>
        <w:t xml:space="preserve"> biopsies were not available/previously tested.   </w:t>
      </w:r>
    </w:p>
    <w:p w14:paraId="54E7525C"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MMR IHC results should be discussed and documented during the MDT meeting.</w:t>
      </w:r>
    </w:p>
    <w:p w14:paraId="494F7B1F" w14:textId="77777777" w:rsidR="00F10D9C" w:rsidRPr="00F10D9C" w:rsidRDefault="00F10D9C" w:rsidP="00F10D9C">
      <w:pPr>
        <w:spacing w:before="0" w:after="200" w:line="276" w:lineRule="auto"/>
        <w:ind w:left="-66"/>
        <w:contextualSpacing/>
        <w:rPr>
          <w:rFonts w:eastAsia="Calibri" w:cs="Arial"/>
          <w:szCs w:val="22"/>
          <w:lang w:eastAsia="en-US"/>
        </w:rPr>
      </w:pPr>
    </w:p>
    <w:p w14:paraId="09333D17"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Action following MMR IHC results &amp; referral for genetic counselling</w:t>
      </w:r>
    </w:p>
    <w:p w14:paraId="0DBB5341" w14:textId="1D9EEE62"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MMR IHC assesses the expression of the four MMR proteins: MLH1, MSH2, MSH6, and PMS2. If there is a loss of any of these proteins, further diagnostic tests are indicated.</w:t>
      </w:r>
    </w:p>
    <w:p w14:paraId="6675AB6B" w14:textId="77777777" w:rsidR="00F10D9C" w:rsidRPr="00F10D9C" w:rsidRDefault="00F10D9C" w:rsidP="00120666">
      <w:pPr>
        <w:numPr>
          <w:ilvl w:val="0"/>
          <w:numId w:val="31"/>
        </w:numPr>
        <w:spacing w:before="0" w:after="200" w:line="276" w:lineRule="auto"/>
        <w:ind w:left="851"/>
        <w:contextualSpacing/>
        <w:rPr>
          <w:rFonts w:eastAsia="Calibri" w:cs="Arial"/>
          <w:szCs w:val="22"/>
          <w:lang w:eastAsia="en-US"/>
        </w:rPr>
      </w:pPr>
      <w:r w:rsidRPr="00F10D9C">
        <w:rPr>
          <w:rFonts w:eastAsia="Calibri" w:cs="Arial"/>
          <w:szCs w:val="22"/>
          <w:lang w:eastAsia="en-US"/>
        </w:rPr>
        <w:t xml:space="preserve">All patients with a tumour sample with loss of MMR protein expression </w:t>
      </w:r>
      <w:r w:rsidRPr="00F10D9C">
        <w:rPr>
          <w:rFonts w:eastAsia="Calibri" w:cs="Arial"/>
          <w:i/>
          <w:szCs w:val="22"/>
          <w:u w:val="single"/>
          <w:lang w:eastAsia="en-US"/>
        </w:rPr>
        <w:t>but without loss of MLH1</w:t>
      </w:r>
      <w:r w:rsidRPr="00F10D9C">
        <w:rPr>
          <w:rFonts w:eastAsia="Calibri" w:cs="Arial"/>
          <w:szCs w:val="22"/>
          <w:u w:val="single"/>
          <w:lang w:eastAsia="en-US"/>
        </w:rPr>
        <w:t xml:space="preserve"> </w:t>
      </w:r>
      <w:r w:rsidRPr="00F10D9C">
        <w:rPr>
          <w:rFonts w:eastAsia="Calibri" w:cs="Arial"/>
          <w:szCs w:val="22"/>
          <w:lang w:eastAsia="en-US"/>
        </w:rPr>
        <w:t xml:space="preserve">should now be referred for genetic counselling and testing. This action should be documented in the MDM outcome. </w:t>
      </w:r>
      <w:r w:rsidRPr="00F10D9C">
        <w:rPr>
          <w:rFonts w:eastAsia="Calibri" w:cs="Arial"/>
          <w:b/>
          <w:szCs w:val="22"/>
          <w:lang w:eastAsia="en-US"/>
        </w:rPr>
        <w:t>Go to section d)</w:t>
      </w:r>
    </w:p>
    <w:p w14:paraId="4B3E1AA9" w14:textId="77777777" w:rsidR="00F10D9C" w:rsidRPr="00F10D9C" w:rsidRDefault="00F10D9C" w:rsidP="00F10D9C">
      <w:pPr>
        <w:spacing w:before="0" w:after="200" w:line="276" w:lineRule="auto"/>
        <w:ind w:left="720"/>
        <w:contextualSpacing/>
        <w:rPr>
          <w:rFonts w:eastAsia="Calibri" w:cs="Arial"/>
          <w:b/>
          <w:szCs w:val="22"/>
          <w:lang w:eastAsia="en-US"/>
        </w:rPr>
      </w:pPr>
    </w:p>
    <w:p w14:paraId="2891A9BA"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Further testing for tumour samples with loss of expression of MLH1 or loss of MLH1+PMS2 on MMR IHC</w:t>
      </w:r>
    </w:p>
    <w:p w14:paraId="7729005C" w14:textId="77777777" w:rsidR="00F10D9C" w:rsidRPr="00F10D9C" w:rsidRDefault="00F10D9C" w:rsidP="00120666">
      <w:pPr>
        <w:numPr>
          <w:ilvl w:val="0"/>
          <w:numId w:val="34"/>
        </w:numPr>
        <w:spacing w:before="0" w:after="200" w:line="276" w:lineRule="auto"/>
        <w:ind w:left="851"/>
        <w:contextualSpacing/>
        <w:rPr>
          <w:rFonts w:eastAsia="Calibri" w:cs="Arial"/>
          <w:szCs w:val="22"/>
          <w:lang w:eastAsia="en-US"/>
        </w:rPr>
      </w:pPr>
      <w:r w:rsidRPr="00F10D9C">
        <w:rPr>
          <w:rFonts w:eastAsia="Calibri" w:cs="Arial"/>
          <w:szCs w:val="22"/>
          <w:lang w:eastAsia="en-US"/>
        </w:rPr>
        <w:t>Tumour samples with loss of MLH1 expression will require further testing</w:t>
      </w:r>
      <w:r w:rsidR="00F42D48">
        <w:rPr>
          <w:rFonts w:eastAsia="Calibri" w:cs="Arial"/>
          <w:szCs w:val="22"/>
          <w:lang w:eastAsia="en-US"/>
        </w:rPr>
        <w:t xml:space="preserve"> with MLH1 promoter Hypermethylation. </w:t>
      </w:r>
    </w:p>
    <w:p w14:paraId="7AFFC7AC" w14:textId="6075A943" w:rsidR="00F10D9C" w:rsidRPr="00F10D9C" w:rsidRDefault="00F10D9C" w:rsidP="00120666">
      <w:pPr>
        <w:numPr>
          <w:ilvl w:val="1"/>
          <w:numId w:val="34"/>
        </w:numPr>
        <w:spacing w:before="0" w:after="200" w:line="276" w:lineRule="auto"/>
        <w:contextualSpacing/>
        <w:rPr>
          <w:rFonts w:eastAsia="Calibri" w:cs="Arial"/>
          <w:szCs w:val="22"/>
          <w:lang w:eastAsia="en-US"/>
        </w:rPr>
      </w:pPr>
      <w:r w:rsidRPr="00F10D9C">
        <w:rPr>
          <w:rFonts w:eastAsia="Calibri" w:cs="Arial"/>
          <w:szCs w:val="22"/>
          <w:lang w:eastAsia="en-US"/>
        </w:rPr>
        <w:t xml:space="preserve">Methylation testing of MLH1 should be ‘reflex’ </w:t>
      </w:r>
      <w:r w:rsidR="008577EB">
        <w:rPr>
          <w:rFonts w:eastAsia="Calibri" w:cs="Arial"/>
          <w:szCs w:val="22"/>
          <w:lang w:eastAsia="en-US"/>
        </w:rPr>
        <w:t>arranged</w:t>
      </w:r>
      <w:r w:rsidR="008577EB" w:rsidRPr="00F10D9C">
        <w:rPr>
          <w:rFonts w:eastAsia="Calibri" w:cs="Arial"/>
          <w:szCs w:val="22"/>
          <w:lang w:eastAsia="en-US"/>
        </w:rPr>
        <w:t xml:space="preserve"> </w:t>
      </w:r>
      <w:r w:rsidRPr="00F10D9C">
        <w:rPr>
          <w:rFonts w:eastAsia="Calibri" w:cs="Arial"/>
          <w:szCs w:val="22"/>
          <w:lang w:eastAsia="en-US"/>
        </w:rPr>
        <w:t>by the MDT pathologist who reports the IHC MMR.</w:t>
      </w:r>
    </w:p>
    <w:p w14:paraId="419C143C" w14:textId="77777777" w:rsidR="00F10D9C" w:rsidRPr="00F10D9C" w:rsidRDefault="00F10D9C" w:rsidP="00A66FE6">
      <w:pPr>
        <w:numPr>
          <w:ilvl w:val="0"/>
          <w:numId w:val="34"/>
        </w:numPr>
        <w:spacing w:before="0" w:after="200" w:line="276" w:lineRule="auto"/>
        <w:ind w:left="851"/>
        <w:contextualSpacing/>
        <w:rPr>
          <w:rFonts w:eastAsia="Calibri" w:cs="Arial"/>
          <w:b/>
          <w:szCs w:val="22"/>
          <w:lang w:eastAsia="en-US"/>
        </w:rPr>
      </w:pPr>
      <w:r w:rsidRPr="00F10D9C">
        <w:rPr>
          <w:rFonts w:eastAsia="Calibri" w:cs="Arial"/>
          <w:szCs w:val="22"/>
          <w:lang w:eastAsia="en-US"/>
        </w:rPr>
        <w:t xml:space="preserve">Once the result is available, the MDT should arrange further MDM discussion. </w:t>
      </w:r>
    </w:p>
    <w:p w14:paraId="1BC11A4A" w14:textId="77777777" w:rsidR="00F10D9C" w:rsidRPr="00F10D9C" w:rsidRDefault="00F10D9C" w:rsidP="00F10D9C">
      <w:pPr>
        <w:spacing w:before="0" w:after="200" w:line="276" w:lineRule="auto"/>
        <w:ind w:left="1418" w:hanging="284"/>
        <w:contextualSpacing/>
        <w:rPr>
          <w:rFonts w:eastAsia="Calibri" w:cs="Arial"/>
          <w:b/>
          <w:szCs w:val="22"/>
          <w:lang w:eastAsia="en-US"/>
        </w:rPr>
      </w:pPr>
      <w:r w:rsidRPr="00F10D9C">
        <w:rPr>
          <w:rFonts w:eastAsia="Calibri" w:cs="Arial"/>
          <w:szCs w:val="22"/>
          <w:lang w:eastAsia="en-US"/>
        </w:rPr>
        <w:t xml:space="preserve">1) If the tumour sample is </w:t>
      </w:r>
      <w:r w:rsidRPr="00F10D9C">
        <w:rPr>
          <w:rFonts w:eastAsia="Calibri" w:cs="Arial"/>
          <w:b/>
          <w:szCs w:val="22"/>
          <w:lang w:eastAsia="en-US"/>
        </w:rPr>
        <w:t xml:space="preserve">absent </w:t>
      </w:r>
      <w:r w:rsidRPr="00F10D9C">
        <w:rPr>
          <w:rFonts w:eastAsia="Calibri" w:cs="Arial"/>
          <w:szCs w:val="22"/>
          <w:lang w:eastAsia="en-US"/>
        </w:rPr>
        <w:t xml:space="preserve">of </w:t>
      </w:r>
      <w:r w:rsidRPr="00F10D9C">
        <w:rPr>
          <w:rFonts w:eastAsia="Calibri" w:cs="Arial"/>
          <w:b/>
          <w:szCs w:val="22"/>
          <w:lang w:eastAsia="en-US"/>
        </w:rPr>
        <w:t>MLH1 promoter Hypermethylation</w:t>
      </w:r>
      <w:r w:rsidR="00F42D48">
        <w:rPr>
          <w:rFonts w:eastAsia="Calibri" w:cs="Arial"/>
          <w:b/>
          <w:szCs w:val="22"/>
          <w:lang w:eastAsia="en-US"/>
        </w:rPr>
        <w:t xml:space="preserve"> </w:t>
      </w:r>
      <w:r w:rsidRPr="00F10D9C">
        <w:rPr>
          <w:rFonts w:eastAsia="Calibri" w:cs="Arial"/>
          <w:szCs w:val="22"/>
          <w:lang w:eastAsia="en-US"/>
        </w:rPr>
        <w:t xml:space="preserve">the patient may have Lynch Syndrome and should immediately be referred for genetic testing. </w:t>
      </w:r>
    </w:p>
    <w:p w14:paraId="5A1A5037" w14:textId="77777777" w:rsidR="00F10D9C" w:rsidRPr="00F10D9C" w:rsidRDefault="00F10D9C" w:rsidP="00120666">
      <w:pPr>
        <w:spacing w:before="0" w:after="0" w:line="276" w:lineRule="auto"/>
        <w:ind w:left="1418" w:hanging="284"/>
        <w:rPr>
          <w:rFonts w:eastAsia="Calibri" w:cs="Arial"/>
          <w:szCs w:val="22"/>
          <w:lang w:eastAsia="en-US"/>
        </w:rPr>
      </w:pPr>
      <w:r w:rsidRPr="00F10D9C">
        <w:rPr>
          <w:rFonts w:eastAsia="Calibri" w:cs="Arial"/>
          <w:szCs w:val="22"/>
          <w:lang w:eastAsia="en-US"/>
        </w:rPr>
        <w:t>2) If the</w:t>
      </w:r>
      <w:r w:rsidR="00F42D48">
        <w:rPr>
          <w:rFonts w:eastAsia="Calibri" w:cs="Arial"/>
          <w:szCs w:val="22"/>
          <w:lang w:eastAsia="en-US"/>
        </w:rPr>
        <w:t xml:space="preserve"> tumour sample shows that </w:t>
      </w:r>
      <w:r w:rsidRPr="00F10D9C">
        <w:rPr>
          <w:rFonts w:eastAsia="Calibri" w:cs="Arial"/>
          <w:szCs w:val="22"/>
          <w:lang w:eastAsia="en-US"/>
        </w:rPr>
        <w:t>MLH1 promoter methylation is identified, then it is unlikely that the patient has Lynch syndrome</w:t>
      </w:r>
      <w:r w:rsidR="008577EB">
        <w:rPr>
          <w:rFonts w:eastAsia="Calibri" w:cs="Arial"/>
          <w:szCs w:val="22"/>
          <w:lang w:eastAsia="en-US"/>
        </w:rPr>
        <w:t xml:space="preserve"> (pathway stops)</w:t>
      </w:r>
      <w:r w:rsidRPr="00F10D9C">
        <w:rPr>
          <w:rFonts w:eastAsia="Calibri" w:cs="Arial"/>
          <w:szCs w:val="22"/>
          <w:lang w:eastAsia="en-US"/>
        </w:rPr>
        <w:t xml:space="preserve">. </w:t>
      </w:r>
    </w:p>
    <w:p w14:paraId="3E8424D3" w14:textId="29B3189A" w:rsidR="00067FAF" w:rsidRPr="00F42D48" w:rsidRDefault="00F10D9C" w:rsidP="00A66FE6">
      <w:pPr>
        <w:numPr>
          <w:ilvl w:val="0"/>
          <w:numId w:val="34"/>
        </w:numPr>
        <w:spacing w:before="0" w:after="200" w:line="276" w:lineRule="auto"/>
        <w:ind w:left="851"/>
        <w:contextualSpacing/>
        <w:rPr>
          <w:rFonts w:eastAsia="Calibri" w:cs="Arial"/>
          <w:b/>
          <w:szCs w:val="22"/>
          <w:lang w:eastAsia="en-US"/>
        </w:rPr>
      </w:pPr>
      <w:r w:rsidRPr="00F42D48">
        <w:rPr>
          <w:rFonts w:eastAsia="Calibri" w:cs="Arial"/>
          <w:szCs w:val="22"/>
          <w:lang w:eastAsia="en-US"/>
        </w:rPr>
        <w:t xml:space="preserve">Patients without evidence of Lynch syndrome on tumour testing, but who are diagnosed with </w:t>
      </w:r>
      <w:r w:rsidR="00F42D48" w:rsidRPr="00F42D48">
        <w:rPr>
          <w:rFonts w:eastAsia="Calibri" w:cs="Arial"/>
          <w:szCs w:val="22"/>
          <w:lang w:eastAsia="en-US"/>
        </w:rPr>
        <w:t>endometrial cancer</w:t>
      </w:r>
      <w:r w:rsidRPr="00F42D48">
        <w:rPr>
          <w:rFonts w:eastAsia="Calibri" w:cs="Arial"/>
          <w:szCs w:val="22"/>
          <w:lang w:eastAsia="en-US"/>
        </w:rPr>
        <w:t xml:space="preserve"> with a high risk family history of </w:t>
      </w:r>
      <w:r w:rsidR="00F42D48" w:rsidRPr="00F42D48">
        <w:rPr>
          <w:rFonts w:eastAsia="Calibri" w:cs="Arial"/>
          <w:szCs w:val="22"/>
          <w:lang w:eastAsia="en-US"/>
        </w:rPr>
        <w:t>cancer</w:t>
      </w:r>
      <w:r w:rsidR="00E711E0">
        <w:rPr>
          <w:rFonts w:eastAsia="Calibri" w:cs="Arial"/>
          <w:szCs w:val="22"/>
          <w:lang w:eastAsia="en-US"/>
        </w:rPr>
        <w:t xml:space="preserve"> or, </w:t>
      </w:r>
      <w:r w:rsidR="00B25605">
        <w:rPr>
          <w:rFonts w:eastAsia="Calibri" w:cs="Arial"/>
          <w:szCs w:val="22"/>
          <w:lang w:eastAsia="en-US"/>
        </w:rPr>
        <w:t xml:space="preserve">multiple primaries, or </w:t>
      </w:r>
      <w:r w:rsidR="00E711E0">
        <w:rPr>
          <w:rFonts w:eastAsia="Calibri" w:cs="Arial"/>
          <w:szCs w:val="22"/>
          <w:lang w:eastAsia="en-US"/>
        </w:rPr>
        <w:t xml:space="preserve"> with </w:t>
      </w:r>
      <w:r w:rsidR="003F67C4">
        <w:rPr>
          <w:rFonts w:eastAsia="Calibri" w:cs="Arial"/>
          <w:szCs w:val="22"/>
          <w:lang w:eastAsia="en-US"/>
        </w:rPr>
        <w:t xml:space="preserve">a </w:t>
      </w:r>
      <w:r w:rsidR="00E711E0" w:rsidRPr="00E711E0">
        <w:rPr>
          <w:rFonts w:eastAsia="Calibri" w:cs="Arial"/>
          <w:i/>
          <w:szCs w:val="22"/>
          <w:lang w:eastAsia="en-US"/>
        </w:rPr>
        <w:t>PTEN</w:t>
      </w:r>
      <w:r w:rsidR="00E711E0">
        <w:rPr>
          <w:rFonts w:eastAsia="Calibri" w:cs="Arial"/>
          <w:szCs w:val="22"/>
          <w:lang w:eastAsia="en-US"/>
        </w:rPr>
        <w:t xml:space="preserve"> related history or family history (such as macrocephaly, thyroid problems, papilloma, etc.)</w:t>
      </w:r>
      <w:r w:rsidRPr="00F42D48">
        <w:rPr>
          <w:rFonts w:eastAsia="Calibri" w:cs="Arial"/>
          <w:szCs w:val="22"/>
          <w:lang w:eastAsia="en-US"/>
        </w:rPr>
        <w:t xml:space="preserve"> may also be referred to regional expert centres for further genetic assessment.</w:t>
      </w:r>
    </w:p>
    <w:p w14:paraId="6E857A22" w14:textId="77777777" w:rsidR="00586562" w:rsidRPr="00F42D48" w:rsidRDefault="00586562" w:rsidP="00F42D48">
      <w:pPr>
        <w:spacing w:before="0" w:after="0" w:line="276" w:lineRule="auto"/>
        <w:ind w:left="720"/>
        <w:contextualSpacing/>
        <w:rPr>
          <w:rFonts w:eastAsia="Calibri" w:cs="Arial"/>
          <w:b/>
          <w:szCs w:val="22"/>
          <w:lang w:eastAsia="en-US"/>
        </w:rPr>
      </w:pPr>
    </w:p>
    <w:p w14:paraId="11AB4F22" w14:textId="77777777" w:rsidR="00F10D9C" w:rsidRPr="00F10D9C" w:rsidRDefault="00F10D9C" w:rsidP="00120666">
      <w:pPr>
        <w:numPr>
          <w:ilvl w:val="0"/>
          <w:numId w:val="24"/>
        </w:numPr>
        <w:spacing w:before="0" w:after="200" w:line="276" w:lineRule="auto"/>
        <w:ind w:left="426" w:hanging="426"/>
        <w:contextualSpacing/>
        <w:rPr>
          <w:rFonts w:eastAsia="Calibri" w:cs="Arial"/>
          <w:b/>
          <w:szCs w:val="22"/>
          <w:lang w:eastAsia="en-US"/>
        </w:rPr>
      </w:pPr>
      <w:r w:rsidRPr="00F10D9C">
        <w:rPr>
          <w:rFonts w:eastAsia="Calibri" w:cs="Arial"/>
          <w:b/>
          <w:szCs w:val="22"/>
          <w:lang w:eastAsia="en-US"/>
        </w:rPr>
        <w:t>Referral for genetic counselling</w:t>
      </w:r>
    </w:p>
    <w:p w14:paraId="74078AAA" w14:textId="45EBC2F6" w:rsidR="00F10D9C" w:rsidRPr="00F10D9C" w:rsidRDefault="008577EB" w:rsidP="00120666">
      <w:pPr>
        <w:numPr>
          <w:ilvl w:val="0"/>
          <w:numId w:val="29"/>
        </w:numPr>
        <w:spacing w:before="0" w:after="200" w:line="276" w:lineRule="auto"/>
        <w:ind w:left="993"/>
        <w:contextualSpacing/>
        <w:rPr>
          <w:rFonts w:eastAsia="Calibri" w:cs="Arial"/>
          <w:b/>
          <w:szCs w:val="22"/>
          <w:lang w:eastAsia="en-US"/>
        </w:rPr>
      </w:pPr>
      <w:r>
        <w:rPr>
          <w:rFonts w:eastAsia="Calibri" w:cs="Arial"/>
          <w:szCs w:val="22"/>
          <w:lang w:eastAsia="en-US"/>
        </w:rPr>
        <w:t>For eligible patients</w:t>
      </w:r>
      <w:r w:rsidR="00F10D9C" w:rsidRPr="00F10D9C">
        <w:rPr>
          <w:rFonts w:eastAsia="Calibri" w:cs="Arial"/>
          <w:szCs w:val="22"/>
          <w:lang w:eastAsia="en-US"/>
        </w:rPr>
        <w:t xml:space="preserve">, the MDT should refer the patient to their local clinical genetics centre, or </w:t>
      </w:r>
      <w:r>
        <w:rPr>
          <w:rFonts w:eastAsia="Calibri" w:cs="Arial"/>
          <w:szCs w:val="22"/>
          <w:lang w:eastAsia="en-US"/>
        </w:rPr>
        <w:t xml:space="preserve">’mainstreamed’ locally by a </w:t>
      </w:r>
      <w:r w:rsidR="00B25605">
        <w:rPr>
          <w:rFonts w:eastAsia="Calibri" w:cs="Arial"/>
          <w:szCs w:val="22"/>
          <w:lang w:eastAsia="en-US"/>
        </w:rPr>
        <w:t xml:space="preserve">trained </w:t>
      </w:r>
      <w:r>
        <w:rPr>
          <w:rFonts w:eastAsia="Calibri" w:cs="Arial"/>
          <w:szCs w:val="22"/>
          <w:lang w:eastAsia="en-US"/>
        </w:rPr>
        <w:t xml:space="preserve">cancer MDT </w:t>
      </w:r>
      <w:r w:rsidR="00BA1790">
        <w:rPr>
          <w:rFonts w:eastAsia="Calibri" w:cs="Arial"/>
          <w:szCs w:val="22"/>
          <w:lang w:eastAsia="en-US"/>
        </w:rPr>
        <w:t>clinician.</w:t>
      </w:r>
      <w:r w:rsidR="00F10D9C" w:rsidRPr="00F10D9C">
        <w:rPr>
          <w:rFonts w:eastAsia="Calibri" w:cs="Arial"/>
          <w:szCs w:val="22"/>
          <w:lang w:eastAsia="en-US"/>
        </w:rPr>
        <w:t xml:space="preserve"> </w:t>
      </w:r>
    </w:p>
    <w:p w14:paraId="605F8841" w14:textId="00A3340F" w:rsidR="00F10D9C" w:rsidRPr="00F10D9C"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A referral proforma letter should be completed during the MDM, ready to be processed and posted immediately. </w:t>
      </w:r>
      <w:r w:rsidR="008577EB">
        <w:rPr>
          <w:rFonts w:eastAsia="Calibri" w:cs="Arial"/>
          <w:szCs w:val="22"/>
          <w:lang w:eastAsia="en-US"/>
        </w:rPr>
        <w:t>(</w:t>
      </w:r>
      <w:r w:rsidRPr="00F10D9C">
        <w:rPr>
          <w:rFonts w:eastAsia="Calibri" w:cs="Arial"/>
          <w:szCs w:val="22"/>
          <w:lang w:eastAsia="en-US"/>
        </w:rPr>
        <w:t xml:space="preserve">An example of this fast-track MDM referral letter can be found in </w:t>
      </w:r>
      <w:r w:rsidRPr="00F10D9C">
        <w:rPr>
          <w:rFonts w:eastAsia="Calibri" w:cs="Arial"/>
          <w:b/>
          <w:i/>
          <w:szCs w:val="22"/>
          <w:lang w:eastAsia="en-US"/>
        </w:rPr>
        <w:t>appendix 1</w:t>
      </w:r>
      <w:r w:rsidRPr="00F10D9C">
        <w:rPr>
          <w:rFonts w:eastAsia="Calibri" w:cs="Arial"/>
          <w:szCs w:val="22"/>
          <w:lang w:eastAsia="en-US"/>
        </w:rPr>
        <w:t>.</w:t>
      </w:r>
    </w:p>
    <w:p w14:paraId="4BFB000D" w14:textId="679AB599" w:rsidR="00F10D9C" w:rsidRPr="00820493" w:rsidRDefault="00F10D9C" w:rsidP="00120666">
      <w:pPr>
        <w:numPr>
          <w:ilvl w:val="0"/>
          <w:numId w:val="29"/>
        </w:numPr>
        <w:spacing w:before="0" w:after="200" w:line="276" w:lineRule="auto"/>
        <w:ind w:left="993"/>
        <w:contextualSpacing/>
        <w:rPr>
          <w:rFonts w:eastAsia="Calibri" w:cs="Arial"/>
          <w:b/>
          <w:szCs w:val="22"/>
          <w:lang w:eastAsia="en-US"/>
        </w:rPr>
      </w:pPr>
      <w:r w:rsidRPr="00F10D9C">
        <w:rPr>
          <w:rFonts w:eastAsia="Calibri" w:cs="Arial"/>
          <w:szCs w:val="22"/>
          <w:lang w:eastAsia="en-US"/>
        </w:rPr>
        <w:t xml:space="preserve">Eligible patients should be informed by an MDT member that they </w:t>
      </w:r>
      <w:r w:rsidR="008577EB">
        <w:rPr>
          <w:rFonts w:eastAsia="Calibri" w:cs="Arial"/>
          <w:szCs w:val="22"/>
          <w:lang w:eastAsia="en-US"/>
        </w:rPr>
        <w:t>will receive a genetic assessment</w:t>
      </w:r>
      <w:r w:rsidRPr="00F10D9C">
        <w:rPr>
          <w:rFonts w:eastAsia="Calibri" w:cs="Arial"/>
          <w:szCs w:val="22"/>
          <w:lang w:eastAsia="en-US"/>
        </w:rPr>
        <w:t xml:space="preserve"> </w:t>
      </w:r>
    </w:p>
    <w:p w14:paraId="35359948" w14:textId="19571DB7" w:rsidR="00820493" w:rsidRDefault="00820493" w:rsidP="00820493">
      <w:pPr>
        <w:spacing w:before="0" w:after="200" w:line="276" w:lineRule="auto"/>
        <w:contextualSpacing/>
        <w:rPr>
          <w:rFonts w:eastAsia="Calibri" w:cs="Arial"/>
          <w:szCs w:val="22"/>
          <w:lang w:eastAsia="en-US"/>
        </w:rPr>
      </w:pPr>
    </w:p>
    <w:p w14:paraId="3E1BA6EF" w14:textId="77777777" w:rsidR="00820493" w:rsidRPr="00F10D9C" w:rsidRDefault="00820493" w:rsidP="00820493">
      <w:pPr>
        <w:spacing w:before="0" w:after="200" w:line="276" w:lineRule="auto"/>
        <w:contextualSpacing/>
        <w:rPr>
          <w:rFonts w:eastAsia="Calibri" w:cs="Arial"/>
          <w:b/>
          <w:szCs w:val="22"/>
          <w:lang w:eastAsia="en-US"/>
        </w:rPr>
      </w:pPr>
    </w:p>
    <w:p w14:paraId="00A55A91" w14:textId="77777777" w:rsidR="00F10D9C" w:rsidRPr="00F10D9C" w:rsidRDefault="00F10D9C" w:rsidP="00F42D48">
      <w:pPr>
        <w:spacing w:before="0" w:after="200" w:line="276" w:lineRule="auto"/>
        <w:contextualSpacing/>
        <w:rPr>
          <w:rFonts w:ascii="Calibri" w:eastAsia="Calibri" w:hAnsi="Calibri"/>
          <w:b/>
          <w:sz w:val="16"/>
          <w:szCs w:val="16"/>
          <w:lang w:eastAsia="en-US"/>
        </w:rPr>
      </w:pPr>
    </w:p>
    <w:p w14:paraId="62902339" w14:textId="58F34B66" w:rsidR="00F10D9C" w:rsidRDefault="00F10D9C" w:rsidP="00F10D9C">
      <w:pPr>
        <w:spacing w:before="0" w:after="200" w:line="276" w:lineRule="auto"/>
        <w:contextualSpacing/>
        <w:rPr>
          <w:rFonts w:eastAsia="Calibri" w:cs="Arial"/>
          <w:b/>
          <w:sz w:val="24"/>
          <w:szCs w:val="22"/>
          <w:lang w:eastAsia="en-US"/>
        </w:rPr>
      </w:pPr>
      <w:r w:rsidRPr="00F10D9C">
        <w:rPr>
          <w:rFonts w:eastAsia="Calibri" w:cs="Arial"/>
          <w:b/>
          <w:sz w:val="24"/>
          <w:szCs w:val="22"/>
          <w:lang w:eastAsia="en-US"/>
        </w:rPr>
        <w:lastRenderedPageBreak/>
        <w:t>Part 2: Mainstreaming: Genetic counselling &amp; testing performed by members of local</w:t>
      </w:r>
      <w:r w:rsidR="00634A64">
        <w:rPr>
          <w:rFonts w:eastAsia="Calibri" w:cs="Arial"/>
          <w:b/>
          <w:sz w:val="24"/>
          <w:szCs w:val="22"/>
          <w:lang w:eastAsia="en-US"/>
        </w:rPr>
        <w:t xml:space="preserve"> </w:t>
      </w:r>
      <w:r w:rsidRPr="00F10D9C">
        <w:rPr>
          <w:rFonts w:eastAsia="Calibri" w:cs="Arial"/>
          <w:b/>
          <w:sz w:val="24"/>
          <w:szCs w:val="22"/>
          <w:lang w:eastAsia="en-US"/>
        </w:rPr>
        <w:t>MDTs</w:t>
      </w:r>
    </w:p>
    <w:p w14:paraId="4EA4248A" w14:textId="77777777" w:rsidR="00120666" w:rsidRPr="00F10D9C" w:rsidRDefault="00120666" w:rsidP="00F10D9C">
      <w:pPr>
        <w:spacing w:before="0" w:after="200" w:line="276" w:lineRule="auto"/>
        <w:contextualSpacing/>
        <w:rPr>
          <w:rFonts w:eastAsia="Calibri" w:cs="Arial"/>
          <w:b/>
          <w:sz w:val="24"/>
          <w:szCs w:val="22"/>
          <w:lang w:eastAsia="en-US"/>
        </w:rPr>
      </w:pPr>
    </w:p>
    <w:p w14:paraId="0A1A977B" w14:textId="7EF1F5D2" w:rsidR="00F10D9C" w:rsidRPr="00F10D9C" w:rsidRDefault="00F10D9C" w:rsidP="00BA1790">
      <w:pPr>
        <w:numPr>
          <w:ilvl w:val="0"/>
          <w:numId w:val="32"/>
        </w:numPr>
        <w:spacing w:before="0" w:after="200" w:line="276" w:lineRule="auto"/>
        <w:contextualSpacing/>
        <w:rPr>
          <w:rFonts w:eastAsia="Calibri" w:cs="Arial"/>
          <w:b/>
          <w:szCs w:val="22"/>
          <w:lang w:eastAsia="en-US"/>
        </w:rPr>
      </w:pPr>
      <w:r w:rsidRPr="00F10D9C">
        <w:rPr>
          <w:rFonts w:eastAsia="Calibri" w:cs="Arial"/>
          <w:szCs w:val="22"/>
          <w:lang w:eastAsia="en-US"/>
        </w:rPr>
        <w:t>Before offering ‘in-house’ mainstre</w:t>
      </w:r>
      <w:r w:rsidR="00FD7CC6">
        <w:rPr>
          <w:rFonts w:eastAsia="Calibri" w:cs="Arial"/>
          <w:szCs w:val="22"/>
          <w:lang w:eastAsia="en-US"/>
        </w:rPr>
        <w:t>aming, a member of the local</w:t>
      </w:r>
      <w:r w:rsidRPr="00F10D9C">
        <w:rPr>
          <w:rFonts w:eastAsia="Calibri" w:cs="Arial"/>
          <w:szCs w:val="22"/>
          <w:lang w:eastAsia="en-US"/>
        </w:rPr>
        <w:t xml:space="preserve"> MDT should have completed the online training for m</w:t>
      </w:r>
      <w:r w:rsidR="00CD08E9">
        <w:rPr>
          <w:rFonts w:eastAsia="Calibri" w:cs="Arial"/>
          <w:szCs w:val="22"/>
          <w:lang w:eastAsia="en-US"/>
        </w:rPr>
        <w:t>ainstreaming with certification, and additional practical workshops.</w:t>
      </w:r>
    </w:p>
    <w:p w14:paraId="3931F8E4" w14:textId="77777777" w:rsidR="008577EB" w:rsidRDefault="008577EB" w:rsidP="008577EB">
      <w:pPr>
        <w:numPr>
          <w:ilvl w:val="0"/>
          <w:numId w:val="32"/>
        </w:numPr>
        <w:spacing w:before="0" w:after="200" w:line="276" w:lineRule="auto"/>
        <w:contextualSpacing/>
        <w:rPr>
          <w:rFonts w:eastAsia="Calibri" w:cs="Arial"/>
          <w:b/>
          <w:szCs w:val="22"/>
          <w:lang w:eastAsia="en-US"/>
        </w:rPr>
      </w:pPr>
      <w:r>
        <w:rPr>
          <w:rFonts w:eastAsia="Calibri" w:cs="Arial"/>
          <w:szCs w:val="22"/>
          <w:lang w:eastAsia="en-US"/>
        </w:rPr>
        <w:t xml:space="preserve">The </w:t>
      </w:r>
      <w:r w:rsidRPr="00F10D9C">
        <w:rPr>
          <w:rFonts w:eastAsia="Calibri" w:cs="Arial"/>
          <w:szCs w:val="22"/>
          <w:lang w:eastAsia="en-US"/>
        </w:rPr>
        <w:t xml:space="preserve">MDT clinician who performed the genetic counselling should contact the patient and give them their genetic result. </w:t>
      </w:r>
    </w:p>
    <w:p w14:paraId="06CF8824" w14:textId="780DAED9" w:rsidR="008577EB" w:rsidRDefault="008577EB" w:rsidP="008577EB">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The MDT clinician should make surveillance recommendations for the patient, and for their </w:t>
      </w:r>
      <w:r w:rsidR="00634A64" w:rsidRPr="00F10D9C">
        <w:rPr>
          <w:rFonts w:eastAsia="Calibri" w:cs="Arial"/>
          <w:szCs w:val="22"/>
          <w:lang w:eastAsia="en-US"/>
        </w:rPr>
        <w:t>first-degree</w:t>
      </w:r>
      <w:r w:rsidRPr="00F10D9C">
        <w:rPr>
          <w:rFonts w:eastAsia="Calibri" w:cs="Arial"/>
          <w:szCs w:val="22"/>
          <w:lang w:eastAsia="en-US"/>
        </w:rPr>
        <w:t xml:space="preserve"> family members in line with BSG guidelines. </w:t>
      </w:r>
    </w:p>
    <w:p w14:paraId="62A68A4B" w14:textId="412B0FB3" w:rsidR="00120666" w:rsidRDefault="008577EB" w:rsidP="00634A64">
      <w:pPr>
        <w:numPr>
          <w:ilvl w:val="0"/>
          <w:numId w:val="23"/>
        </w:numPr>
        <w:spacing w:before="0" w:after="200" w:line="276" w:lineRule="auto"/>
        <w:contextualSpacing/>
        <w:rPr>
          <w:rFonts w:eastAsia="Calibri" w:cs="Arial"/>
          <w:b/>
          <w:szCs w:val="22"/>
          <w:lang w:eastAsia="en-US"/>
        </w:rPr>
      </w:pPr>
      <w:r>
        <w:rPr>
          <w:rFonts w:eastAsia="Calibri" w:cs="Arial"/>
          <w:szCs w:val="22"/>
          <w:lang w:eastAsia="en-US"/>
        </w:rPr>
        <w:t xml:space="preserve">Then </w:t>
      </w:r>
      <w:r w:rsidR="00F10D9C" w:rsidRPr="00F10D9C">
        <w:rPr>
          <w:rFonts w:eastAsia="Calibri" w:cs="Arial"/>
          <w:szCs w:val="22"/>
          <w:lang w:eastAsia="en-US"/>
        </w:rPr>
        <w:t xml:space="preserve">patients should be referred to their local clinical genetics centre for </w:t>
      </w:r>
      <w:r w:rsidR="00F10D9C" w:rsidRPr="00F10D9C">
        <w:rPr>
          <w:rFonts w:eastAsia="Calibri" w:cs="Arial"/>
          <w:szCs w:val="22"/>
          <w:u w:val="single"/>
          <w:lang w:eastAsia="en-US"/>
        </w:rPr>
        <w:t>virtual</w:t>
      </w:r>
      <w:r w:rsidR="00F10D9C" w:rsidRPr="00F10D9C">
        <w:rPr>
          <w:rFonts w:eastAsia="Calibri" w:cs="Arial"/>
          <w:szCs w:val="22"/>
          <w:lang w:eastAsia="en-US"/>
        </w:rPr>
        <w:t xml:space="preserve"> review and further management </w:t>
      </w:r>
    </w:p>
    <w:p w14:paraId="2A144872" w14:textId="56C38710" w:rsidR="00120666" w:rsidRDefault="008577EB" w:rsidP="00120666">
      <w:pPr>
        <w:numPr>
          <w:ilvl w:val="1"/>
          <w:numId w:val="23"/>
        </w:numPr>
        <w:spacing w:before="0" w:after="200" w:line="276" w:lineRule="auto"/>
        <w:contextualSpacing/>
        <w:rPr>
          <w:rFonts w:eastAsia="Calibri" w:cs="Arial"/>
          <w:b/>
          <w:szCs w:val="22"/>
          <w:lang w:eastAsia="en-US"/>
        </w:rPr>
      </w:pPr>
      <w:r>
        <w:rPr>
          <w:rFonts w:eastAsia="Calibri" w:cs="Arial"/>
          <w:szCs w:val="22"/>
          <w:lang w:eastAsia="en-US"/>
        </w:rPr>
        <w:t xml:space="preserve">1) </w:t>
      </w:r>
      <w:r w:rsidR="00B25605">
        <w:rPr>
          <w:rFonts w:eastAsia="Calibri" w:cs="Arial"/>
          <w:szCs w:val="22"/>
          <w:lang w:eastAsia="en-US"/>
        </w:rPr>
        <w:t xml:space="preserve">Pathogenic variant </w:t>
      </w:r>
      <w:r w:rsidR="00E128B8">
        <w:rPr>
          <w:rFonts w:eastAsia="Calibri" w:cs="Arial"/>
          <w:szCs w:val="22"/>
          <w:lang w:eastAsia="en-US"/>
        </w:rPr>
        <w:t>identified:</w:t>
      </w:r>
      <w:r w:rsidR="00F10D9C" w:rsidRPr="00F10D9C">
        <w:rPr>
          <w:rFonts w:eastAsia="Calibri" w:cs="Arial"/>
          <w:szCs w:val="22"/>
          <w:lang w:eastAsia="en-US"/>
        </w:rPr>
        <w:t xml:space="preserve"> the regional expert centre will offer a consultation. </w:t>
      </w:r>
    </w:p>
    <w:p w14:paraId="672C1826" w14:textId="237066C3" w:rsidR="00FD7CC6" w:rsidRPr="00FD7CC6" w:rsidRDefault="00CD08E9" w:rsidP="00120666">
      <w:pPr>
        <w:numPr>
          <w:ilvl w:val="1"/>
          <w:numId w:val="23"/>
        </w:numPr>
        <w:spacing w:before="0" w:after="200" w:line="276" w:lineRule="auto"/>
        <w:contextualSpacing/>
        <w:rPr>
          <w:rFonts w:eastAsia="Calibri" w:cs="Arial"/>
          <w:b/>
          <w:szCs w:val="22"/>
          <w:lang w:eastAsia="en-US"/>
        </w:rPr>
      </w:pPr>
      <w:r>
        <w:rPr>
          <w:rFonts w:eastAsia="Calibri" w:cs="Arial"/>
          <w:szCs w:val="22"/>
          <w:lang w:eastAsia="en-US"/>
        </w:rPr>
        <w:t xml:space="preserve">2) </w:t>
      </w:r>
      <w:r w:rsidR="008577EB">
        <w:rPr>
          <w:rFonts w:eastAsia="Calibri" w:cs="Arial"/>
          <w:szCs w:val="22"/>
          <w:lang w:eastAsia="en-US"/>
        </w:rPr>
        <w:t>V</w:t>
      </w:r>
      <w:r w:rsidR="00F10D9C" w:rsidRPr="00F10D9C">
        <w:rPr>
          <w:rFonts w:eastAsia="Calibri" w:cs="Arial"/>
          <w:szCs w:val="22"/>
          <w:lang w:eastAsia="en-US"/>
        </w:rPr>
        <w:t xml:space="preserve">ariant of uncertain significance (VUS) </w:t>
      </w:r>
      <w:r w:rsidR="008577EB">
        <w:rPr>
          <w:rFonts w:eastAsia="Calibri" w:cs="Arial"/>
          <w:szCs w:val="22"/>
          <w:lang w:eastAsia="en-US"/>
        </w:rPr>
        <w:t>identified</w:t>
      </w:r>
      <w:r w:rsidR="00F10D9C" w:rsidRPr="00F10D9C">
        <w:rPr>
          <w:rFonts w:eastAsia="Calibri" w:cs="Arial"/>
          <w:szCs w:val="22"/>
          <w:lang w:eastAsia="en-US"/>
        </w:rPr>
        <w:t xml:space="preserve">, or no </w:t>
      </w:r>
      <w:r w:rsidR="00B25605">
        <w:rPr>
          <w:rFonts w:eastAsia="Calibri" w:cs="Arial"/>
          <w:szCs w:val="22"/>
          <w:lang w:eastAsia="en-US"/>
        </w:rPr>
        <w:t>pathogenic variant</w:t>
      </w:r>
      <w:r w:rsidR="00B25605" w:rsidRPr="00F10D9C">
        <w:rPr>
          <w:rFonts w:eastAsia="Calibri" w:cs="Arial"/>
          <w:szCs w:val="22"/>
          <w:lang w:eastAsia="en-US"/>
        </w:rPr>
        <w:t xml:space="preserve"> </w:t>
      </w:r>
      <w:r w:rsidR="00F10D9C" w:rsidRPr="00F10D9C">
        <w:rPr>
          <w:rFonts w:eastAsia="Calibri" w:cs="Arial"/>
          <w:szCs w:val="22"/>
          <w:lang w:eastAsia="en-US"/>
        </w:rPr>
        <w:t xml:space="preserve">was found, the expert centre will </w:t>
      </w:r>
      <w:r w:rsidR="00FD7CC6">
        <w:rPr>
          <w:rFonts w:eastAsia="Calibri" w:cs="Arial"/>
          <w:szCs w:val="22"/>
          <w:lang w:eastAsia="en-US"/>
        </w:rPr>
        <w:t xml:space="preserve">choose whether: </w:t>
      </w:r>
    </w:p>
    <w:p w14:paraId="21A768BC" w14:textId="77777777" w:rsidR="00120666" w:rsidRPr="00FD7CC6" w:rsidRDefault="00FD7CC6" w:rsidP="00FD7CC6">
      <w:pPr>
        <w:numPr>
          <w:ilvl w:val="2"/>
          <w:numId w:val="36"/>
        </w:numPr>
        <w:spacing w:before="0" w:after="200" w:line="276" w:lineRule="auto"/>
        <w:contextualSpacing/>
        <w:rPr>
          <w:rFonts w:eastAsia="Calibri" w:cs="Arial"/>
          <w:b/>
          <w:szCs w:val="22"/>
          <w:lang w:eastAsia="en-US"/>
        </w:rPr>
      </w:pPr>
      <w:r>
        <w:rPr>
          <w:rFonts w:eastAsia="Calibri" w:cs="Arial"/>
          <w:szCs w:val="22"/>
          <w:lang w:eastAsia="en-US"/>
        </w:rPr>
        <w:t xml:space="preserve"> </w:t>
      </w:r>
      <w:proofErr w:type="gramStart"/>
      <w:r>
        <w:rPr>
          <w:rFonts w:eastAsia="Calibri" w:cs="Arial"/>
          <w:szCs w:val="22"/>
          <w:lang w:eastAsia="en-US"/>
        </w:rPr>
        <w:t>to</w:t>
      </w:r>
      <w:proofErr w:type="gramEnd"/>
      <w:r>
        <w:rPr>
          <w:rFonts w:eastAsia="Calibri" w:cs="Arial"/>
          <w:szCs w:val="22"/>
          <w:lang w:eastAsia="en-US"/>
        </w:rPr>
        <w:t xml:space="preserve"> </w:t>
      </w:r>
      <w:r w:rsidR="00F10D9C" w:rsidRPr="00F10D9C">
        <w:rPr>
          <w:rFonts w:eastAsia="Calibri" w:cs="Arial"/>
          <w:szCs w:val="22"/>
          <w:lang w:eastAsia="en-US"/>
        </w:rPr>
        <w:t xml:space="preserve">perform a </w:t>
      </w:r>
      <w:r w:rsidR="00F10D9C" w:rsidRPr="00F10D9C">
        <w:rPr>
          <w:rFonts w:eastAsia="Calibri" w:cs="Arial"/>
          <w:b/>
          <w:i/>
          <w:szCs w:val="22"/>
          <w:lang w:eastAsia="en-US"/>
        </w:rPr>
        <w:t>virtual review</w:t>
      </w:r>
      <w:r w:rsidR="00F10D9C" w:rsidRPr="00F10D9C">
        <w:rPr>
          <w:rFonts w:eastAsia="Calibri" w:cs="Arial"/>
          <w:szCs w:val="22"/>
          <w:lang w:eastAsia="en-US"/>
        </w:rPr>
        <w:t xml:space="preserve"> of the case to assess if further tumour testing or segregation studies could be offered. </w:t>
      </w:r>
    </w:p>
    <w:p w14:paraId="2E69C299" w14:textId="77777777" w:rsidR="00FD7CC6" w:rsidRDefault="00FD7CC6" w:rsidP="00FD7CC6">
      <w:pPr>
        <w:numPr>
          <w:ilvl w:val="2"/>
          <w:numId w:val="36"/>
        </w:numPr>
        <w:spacing w:before="0" w:after="200" w:line="276" w:lineRule="auto"/>
        <w:contextualSpacing/>
        <w:rPr>
          <w:rFonts w:eastAsia="Calibri" w:cs="Arial"/>
          <w:b/>
          <w:szCs w:val="22"/>
          <w:lang w:eastAsia="en-US"/>
        </w:rPr>
      </w:pPr>
      <w:r>
        <w:rPr>
          <w:rFonts w:eastAsia="Calibri" w:cs="Arial"/>
          <w:szCs w:val="22"/>
          <w:lang w:eastAsia="en-US"/>
        </w:rPr>
        <w:t>or to offer a consultation to discuss the implication of the results for the patient and their family members</w:t>
      </w:r>
    </w:p>
    <w:p w14:paraId="79F73FE3" w14:textId="68088584" w:rsidR="00F10D9C" w:rsidRDefault="00F10D9C" w:rsidP="00B25605">
      <w:pPr>
        <w:numPr>
          <w:ilvl w:val="0"/>
          <w:numId w:val="23"/>
        </w:numPr>
        <w:spacing w:before="0" w:after="200" w:line="276" w:lineRule="auto"/>
        <w:contextualSpacing/>
        <w:rPr>
          <w:rFonts w:eastAsia="Calibri" w:cs="Arial"/>
          <w:b/>
          <w:szCs w:val="22"/>
          <w:lang w:eastAsia="en-US"/>
        </w:rPr>
      </w:pPr>
      <w:r w:rsidRPr="00F10D9C">
        <w:rPr>
          <w:rFonts w:eastAsia="Calibri" w:cs="Arial"/>
          <w:szCs w:val="22"/>
          <w:lang w:eastAsia="en-US"/>
        </w:rPr>
        <w:t xml:space="preserve">Results and surveillance recommendations may be discussed in regional specialised cancer genetics MDT meeting, </w:t>
      </w:r>
      <w:r w:rsidRPr="00586562">
        <w:rPr>
          <w:rFonts w:eastAsia="Calibri" w:cs="Arial"/>
          <w:szCs w:val="22"/>
          <w:lang w:eastAsia="en-US"/>
        </w:rPr>
        <w:t xml:space="preserve">e.g. </w:t>
      </w:r>
      <w:r w:rsidRPr="00586562">
        <w:rPr>
          <w:rFonts w:eastAsia="Calibri" w:cs="Arial"/>
          <w:b/>
          <w:szCs w:val="22"/>
          <w:lang w:eastAsia="en-US"/>
        </w:rPr>
        <w:t>St Mark’s virtual (</w:t>
      </w:r>
      <w:r w:rsidR="00586562">
        <w:rPr>
          <w:rFonts w:eastAsia="Calibri" w:cs="Arial"/>
          <w:b/>
          <w:szCs w:val="22"/>
          <w:lang w:eastAsia="en-US"/>
        </w:rPr>
        <w:t xml:space="preserve">Microsoft Teams) Hereditary </w:t>
      </w:r>
      <w:r w:rsidRPr="00586562">
        <w:rPr>
          <w:rFonts w:eastAsia="Calibri" w:cs="Arial"/>
          <w:b/>
          <w:szCs w:val="22"/>
          <w:lang w:eastAsia="en-US"/>
        </w:rPr>
        <w:t>MDM</w:t>
      </w:r>
      <w:r w:rsidRPr="00F10D9C">
        <w:rPr>
          <w:rFonts w:eastAsia="Calibri" w:cs="Arial"/>
          <w:b/>
          <w:szCs w:val="22"/>
          <w:lang w:eastAsia="en-US"/>
        </w:rPr>
        <w:t xml:space="preserve"> </w:t>
      </w:r>
      <w:r w:rsidRPr="00F10D9C">
        <w:rPr>
          <w:rFonts w:eastAsia="Calibri" w:cs="Arial"/>
          <w:b/>
          <w:szCs w:val="22"/>
          <w:u w:val="single"/>
          <w:lang w:eastAsia="en-US"/>
        </w:rPr>
        <w:t>Tuesdays at 9am</w:t>
      </w:r>
      <w:r w:rsidRPr="00F10D9C">
        <w:rPr>
          <w:rFonts w:eastAsia="Calibri" w:cs="Arial"/>
          <w:szCs w:val="22"/>
          <w:lang w:eastAsia="en-US"/>
        </w:rPr>
        <w:t xml:space="preserve">. If you would like to attend this meeting or present a case, you can email </w:t>
      </w:r>
      <w:r w:rsidR="00B25605" w:rsidRPr="00B25605">
        <w:t>LNWH-tr.SMCFIC@nhs.net</w:t>
      </w:r>
      <w:r w:rsidRPr="00F10D9C" w:rsidDel="00837A03">
        <w:rPr>
          <w:rFonts w:eastAsia="Calibri" w:cs="Arial"/>
          <w:szCs w:val="22"/>
          <w:lang w:eastAsia="en-US"/>
        </w:rPr>
        <w:t xml:space="preserve"> </w:t>
      </w:r>
      <w:r w:rsidRPr="00F10D9C">
        <w:rPr>
          <w:rFonts w:eastAsia="Calibri" w:cs="Arial"/>
          <w:szCs w:val="22"/>
          <w:lang w:eastAsia="en-US"/>
        </w:rPr>
        <w:t>for the Microsoft Teams access details.</w:t>
      </w:r>
      <w:r w:rsidR="00120666">
        <w:rPr>
          <w:rFonts w:eastAsia="Calibri" w:cs="Arial"/>
          <w:szCs w:val="22"/>
          <w:lang w:eastAsia="en-US"/>
        </w:rPr>
        <w:br/>
      </w:r>
    </w:p>
    <w:p w14:paraId="1D5AE1C0" w14:textId="77777777" w:rsidR="00F42D48" w:rsidRDefault="00F42D48" w:rsidP="00F42D48">
      <w:pPr>
        <w:spacing w:before="0" w:after="200" w:line="276" w:lineRule="auto"/>
        <w:contextualSpacing/>
        <w:rPr>
          <w:rFonts w:eastAsia="Calibri" w:cs="Arial"/>
          <w:b/>
          <w:szCs w:val="22"/>
          <w:lang w:eastAsia="en-US"/>
        </w:rPr>
      </w:pPr>
    </w:p>
    <w:p w14:paraId="42934703" w14:textId="77777777" w:rsidR="00F42D48" w:rsidRDefault="00F42D48" w:rsidP="00F42D48">
      <w:pPr>
        <w:spacing w:before="0" w:after="200" w:line="276" w:lineRule="auto"/>
        <w:contextualSpacing/>
        <w:rPr>
          <w:rFonts w:eastAsia="Calibri" w:cs="Arial"/>
          <w:b/>
          <w:szCs w:val="22"/>
          <w:lang w:eastAsia="en-US"/>
        </w:rPr>
      </w:pPr>
    </w:p>
    <w:p w14:paraId="050AA412" w14:textId="5E130011" w:rsidR="00F42D48" w:rsidRDefault="00F42D48" w:rsidP="00F42D48">
      <w:pPr>
        <w:spacing w:before="0" w:after="200" w:line="276" w:lineRule="auto"/>
        <w:contextualSpacing/>
        <w:rPr>
          <w:rFonts w:eastAsia="Calibri" w:cs="Arial"/>
          <w:b/>
          <w:szCs w:val="22"/>
          <w:lang w:eastAsia="en-US"/>
        </w:rPr>
      </w:pPr>
    </w:p>
    <w:p w14:paraId="19F683FD" w14:textId="253F28EC" w:rsidR="00820493" w:rsidRDefault="00820493" w:rsidP="00F42D48">
      <w:pPr>
        <w:spacing w:before="0" w:after="200" w:line="276" w:lineRule="auto"/>
        <w:contextualSpacing/>
        <w:rPr>
          <w:rFonts w:eastAsia="Calibri" w:cs="Arial"/>
          <w:b/>
          <w:szCs w:val="22"/>
          <w:lang w:eastAsia="en-US"/>
        </w:rPr>
      </w:pPr>
    </w:p>
    <w:p w14:paraId="6653EEBF" w14:textId="77777777" w:rsidR="00820493" w:rsidRDefault="00820493" w:rsidP="00F42D48">
      <w:pPr>
        <w:spacing w:before="0" w:after="200" w:line="276" w:lineRule="auto"/>
        <w:contextualSpacing/>
        <w:rPr>
          <w:rFonts w:eastAsia="Calibri" w:cs="Arial"/>
          <w:b/>
          <w:szCs w:val="22"/>
          <w:lang w:eastAsia="en-US"/>
        </w:rPr>
      </w:pPr>
    </w:p>
    <w:p w14:paraId="0445052F" w14:textId="4FFF0F5A" w:rsidR="00F42D48" w:rsidRDefault="00F42D48" w:rsidP="00F42D48">
      <w:pPr>
        <w:spacing w:before="0" w:after="200" w:line="276" w:lineRule="auto"/>
        <w:contextualSpacing/>
        <w:rPr>
          <w:rFonts w:eastAsia="Calibri" w:cs="Arial"/>
          <w:b/>
          <w:szCs w:val="22"/>
          <w:lang w:eastAsia="en-US"/>
        </w:rPr>
      </w:pPr>
    </w:p>
    <w:p w14:paraId="59E60E03" w14:textId="77777777" w:rsidR="00630540" w:rsidRPr="00F10D9C" w:rsidRDefault="00630540" w:rsidP="00F42D48">
      <w:pPr>
        <w:spacing w:before="0" w:after="200" w:line="276" w:lineRule="auto"/>
        <w:contextualSpacing/>
        <w:rPr>
          <w:rFonts w:eastAsia="Calibri" w:cs="Arial"/>
          <w:b/>
          <w:szCs w:val="22"/>
          <w:lang w:eastAsia="en-US"/>
        </w:rPr>
      </w:pPr>
    </w:p>
    <w:p w14:paraId="66E4A0D9" w14:textId="77777777" w:rsidR="00F10D9C" w:rsidRPr="00F10D9C" w:rsidRDefault="00B9777E" w:rsidP="00120666">
      <w:pPr>
        <w:numPr>
          <w:ilvl w:val="0"/>
          <w:numId w:val="24"/>
        </w:numPr>
        <w:spacing w:before="0" w:after="200" w:line="276" w:lineRule="auto"/>
        <w:ind w:left="284"/>
        <w:contextualSpacing/>
        <w:rPr>
          <w:rFonts w:eastAsia="Calibri" w:cs="Arial"/>
          <w:b/>
          <w:szCs w:val="22"/>
          <w:lang w:eastAsia="en-US"/>
        </w:rPr>
      </w:pPr>
      <w:r>
        <w:rPr>
          <w:rFonts w:eastAsia="Calibri" w:cs="Arial"/>
          <w:b/>
          <w:szCs w:val="22"/>
          <w:lang w:eastAsia="en-US"/>
        </w:rPr>
        <w:t xml:space="preserve">Resources &amp; </w:t>
      </w:r>
      <w:r w:rsidR="00F10D9C" w:rsidRPr="00F10D9C">
        <w:rPr>
          <w:rFonts w:eastAsia="Calibri" w:cs="Arial"/>
          <w:b/>
          <w:szCs w:val="22"/>
          <w:lang w:eastAsia="en-US"/>
        </w:rPr>
        <w:t>References</w:t>
      </w:r>
    </w:p>
    <w:p w14:paraId="6BFB8C09" w14:textId="784EA2EE" w:rsidR="00F10D9C" w:rsidRPr="00F10D9C" w:rsidRDefault="00593D0D" w:rsidP="00120666">
      <w:pPr>
        <w:spacing w:before="0" w:after="40" w:line="276" w:lineRule="auto"/>
        <w:ind w:left="284"/>
        <w:rPr>
          <w:rFonts w:eastAsia="Calibri" w:cs="Arial"/>
          <w:szCs w:val="22"/>
          <w:lang w:eastAsia="en-US"/>
        </w:rPr>
      </w:pPr>
      <w:hyperlink r:id="rId11" w:history="1">
        <w:r w:rsidR="00476D02" w:rsidRPr="00820493">
          <w:rPr>
            <w:rStyle w:val="Hyperlink"/>
            <w:rFonts w:eastAsia="Calibri" w:cs="Arial"/>
            <w:szCs w:val="22"/>
            <w:lang w:eastAsia="en-US"/>
          </w:rPr>
          <w:t>NICE DG42 guidance</w:t>
        </w:r>
      </w:hyperlink>
      <w:r w:rsidR="00476D02">
        <w:rPr>
          <w:rFonts w:eastAsia="Calibri" w:cs="Arial"/>
          <w:szCs w:val="22"/>
          <w:lang w:eastAsia="en-US"/>
        </w:rPr>
        <w:t xml:space="preserve"> ‘T</w:t>
      </w:r>
      <w:r w:rsidR="00F10D9C" w:rsidRPr="00F10D9C">
        <w:rPr>
          <w:rFonts w:eastAsia="Calibri" w:cs="Arial"/>
          <w:szCs w:val="22"/>
          <w:lang w:eastAsia="en-US"/>
        </w:rPr>
        <w:t xml:space="preserve">esting strategies for Lynch syndrome in people with </w:t>
      </w:r>
      <w:r w:rsidR="00476D02">
        <w:rPr>
          <w:rFonts w:eastAsia="Calibri" w:cs="Arial"/>
          <w:szCs w:val="22"/>
          <w:lang w:eastAsia="en-US"/>
        </w:rPr>
        <w:t>endometrial</w:t>
      </w:r>
      <w:r w:rsidR="00F10D9C" w:rsidRPr="00F10D9C">
        <w:rPr>
          <w:rFonts w:eastAsia="Calibri" w:cs="Arial"/>
          <w:szCs w:val="22"/>
          <w:lang w:eastAsia="en-US"/>
        </w:rPr>
        <w:t xml:space="preserve"> cancer’</w:t>
      </w:r>
    </w:p>
    <w:p w14:paraId="7F746239" w14:textId="77777777" w:rsidR="00476D02" w:rsidRPr="00F10D9C" w:rsidRDefault="00476D02" w:rsidP="00120666">
      <w:pPr>
        <w:spacing w:before="0" w:after="40" w:line="276" w:lineRule="auto"/>
        <w:ind w:left="284"/>
        <w:rPr>
          <w:rFonts w:eastAsia="Calibri" w:cs="Arial"/>
          <w:szCs w:val="22"/>
          <w:lang w:eastAsia="en-US"/>
        </w:rPr>
      </w:pPr>
    </w:p>
    <w:p w14:paraId="0185938B" w14:textId="2212E473" w:rsidR="00F10D9C" w:rsidRPr="00F10D9C" w:rsidRDefault="00593D0D" w:rsidP="00F10D9C">
      <w:pPr>
        <w:spacing w:before="0" w:after="40" w:line="276" w:lineRule="auto"/>
        <w:rPr>
          <w:rFonts w:ascii="Calibri" w:eastAsia="Calibri" w:hAnsi="Calibri"/>
          <w:i/>
          <w:szCs w:val="22"/>
          <w:lang w:eastAsia="en-US"/>
        </w:rPr>
      </w:pPr>
      <w:hyperlink r:id="rId12" w:history="1">
        <w:r w:rsidR="00B7023B" w:rsidRPr="00B7023B">
          <w:rPr>
            <w:rStyle w:val="Hyperlink"/>
            <w:rFonts w:eastAsia="Calibri" w:cs="Arial"/>
            <w:szCs w:val="22"/>
            <w:lang w:eastAsia="en-US"/>
          </w:rPr>
          <w:t>The NHS England handbook: Implementing Lynch syndrome testing and surveillance pathways (2021)</w:t>
        </w:r>
      </w:hyperlink>
      <w:r w:rsidR="00B7023B">
        <w:rPr>
          <w:rFonts w:eastAsia="Calibri" w:cs="Arial"/>
          <w:szCs w:val="22"/>
          <w:lang w:eastAsia="en-US"/>
        </w:rPr>
        <w:t xml:space="preserve"> </w:t>
      </w:r>
    </w:p>
    <w:p w14:paraId="7C79FE1B" w14:textId="1C00D568" w:rsidR="00F10D9C" w:rsidRPr="00F10D9C" w:rsidRDefault="00593D0D" w:rsidP="00120666">
      <w:pPr>
        <w:spacing w:before="0" w:after="40" w:line="276" w:lineRule="auto"/>
        <w:ind w:left="284"/>
        <w:rPr>
          <w:rFonts w:eastAsia="Calibri" w:cs="Arial"/>
          <w:szCs w:val="22"/>
          <w:lang w:eastAsia="en-US"/>
        </w:rPr>
      </w:pPr>
      <w:hyperlink r:id="rId13" w:history="1">
        <w:r w:rsidR="00F10D9C" w:rsidRPr="00820493">
          <w:rPr>
            <w:rStyle w:val="Hyperlink"/>
            <w:rFonts w:eastAsia="Calibri" w:cs="Arial"/>
            <w:szCs w:val="22"/>
            <w:lang w:eastAsia="en-US"/>
          </w:rPr>
          <w:t>Lynch syndrome quality improvement project</w:t>
        </w:r>
      </w:hyperlink>
    </w:p>
    <w:p w14:paraId="43559CD5" w14:textId="77777777" w:rsidR="00F10D9C" w:rsidRPr="00F10D9C" w:rsidRDefault="00F10D9C" w:rsidP="00120666">
      <w:pPr>
        <w:spacing w:before="0" w:after="40" w:line="276" w:lineRule="auto"/>
        <w:ind w:left="284"/>
        <w:rPr>
          <w:rFonts w:eastAsia="Calibri" w:cs="Arial"/>
          <w:szCs w:val="22"/>
          <w:lang w:eastAsia="en-US"/>
        </w:rPr>
      </w:pPr>
    </w:p>
    <w:p w14:paraId="466E6395" w14:textId="6505FE36" w:rsidR="00F10D9C" w:rsidRPr="00F10D9C" w:rsidRDefault="00593D0D" w:rsidP="00120666">
      <w:pPr>
        <w:spacing w:before="0" w:after="40" w:line="276" w:lineRule="auto"/>
        <w:ind w:left="284"/>
        <w:rPr>
          <w:rFonts w:eastAsia="Calibri" w:cs="Arial"/>
          <w:szCs w:val="22"/>
          <w:lang w:eastAsia="en-US"/>
        </w:rPr>
      </w:pPr>
      <w:hyperlink r:id="rId14" w:history="1">
        <w:r w:rsidR="00F10D9C" w:rsidRPr="00820493">
          <w:rPr>
            <w:rStyle w:val="Hyperlink"/>
            <w:rFonts w:eastAsia="Calibri" w:cs="Arial"/>
            <w:szCs w:val="22"/>
            <w:lang w:eastAsia="en-US"/>
          </w:rPr>
          <w:t>Lynch syndrome training website</w:t>
        </w:r>
      </w:hyperlink>
    </w:p>
    <w:p w14:paraId="56DA81BE" w14:textId="77777777" w:rsidR="00F10D9C" w:rsidRPr="00F10D9C" w:rsidRDefault="00F10D9C" w:rsidP="00120666">
      <w:pPr>
        <w:spacing w:before="0" w:after="40" w:line="276" w:lineRule="auto"/>
        <w:ind w:left="284"/>
        <w:rPr>
          <w:rFonts w:eastAsia="Calibri" w:cs="Arial"/>
          <w:szCs w:val="22"/>
          <w:lang w:eastAsia="en-US"/>
        </w:rPr>
      </w:pPr>
    </w:p>
    <w:p w14:paraId="17B02CCB" w14:textId="2C8FA825" w:rsidR="00F10D9C" w:rsidRDefault="00593D0D" w:rsidP="00120666">
      <w:pPr>
        <w:spacing w:before="0" w:after="40" w:line="276" w:lineRule="auto"/>
        <w:ind w:left="284"/>
        <w:rPr>
          <w:rStyle w:val="Hyperlink"/>
          <w:rFonts w:eastAsia="Calibri" w:cs="Arial"/>
          <w:szCs w:val="22"/>
          <w:lang w:eastAsia="en-US"/>
        </w:rPr>
      </w:pPr>
      <w:hyperlink r:id="rId15" w:history="1">
        <w:r w:rsidR="00F10D9C" w:rsidRPr="00820493">
          <w:rPr>
            <w:rStyle w:val="Hyperlink"/>
            <w:rFonts w:eastAsia="Calibri" w:cs="Arial"/>
            <w:szCs w:val="22"/>
            <w:lang w:eastAsia="en-US"/>
          </w:rPr>
          <w:t>Lynch syndrome training supporting documents</w:t>
        </w:r>
      </w:hyperlink>
    </w:p>
    <w:p w14:paraId="7F5A1026" w14:textId="77777777" w:rsidR="007F0E62" w:rsidRDefault="007F0E62" w:rsidP="00120666">
      <w:pPr>
        <w:spacing w:before="0" w:after="40" w:line="276" w:lineRule="auto"/>
        <w:ind w:left="284"/>
        <w:rPr>
          <w:rStyle w:val="Hyperlink"/>
          <w:rFonts w:eastAsia="Calibri" w:cs="Arial"/>
          <w:szCs w:val="22"/>
          <w:lang w:eastAsia="en-US"/>
        </w:rPr>
      </w:pPr>
    </w:p>
    <w:p w14:paraId="3D2A8827" w14:textId="510971C6" w:rsidR="007F0E62" w:rsidRPr="00F10D9C" w:rsidRDefault="00593D0D" w:rsidP="00120666">
      <w:pPr>
        <w:spacing w:before="0" w:after="40" w:line="276" w:lineRule="auto"/>
        <w:ind w:left="284"/>
        <w:rPr>
          <w:rFonts w:eastAsia="Calibri" w:cs="Arial"/>
          <w:szCs w:val="22"/>
          <w:lang w:eastAsia="en-US"/>
        </w:rPr>
      </w:pPr>
      <w:hyperlink r:id="rId16" w:history="1">
        <w:r w:rsidR="007F0E62" w:rsidRPr="007F0E62">
          <w:rPr>
            <w:rStyle w:val="Hyperlink"/>
            <w:rFonts w:eastAsia="Calibri" w:cs="Arial"/>
            <w:szCs w:val="22"/>
            <w:lang w:eastAsia="en-US"/>
          </w:rPr>
          <w:t>The National Genomic Test Directory (2021)</w:t>
        </w:r>
      </w:hyperlink>
    </w:p>
    <w:p w14:paraId="601C54E0" w14:textId="77777777" w:rsidR="00F10D9C" w:rsidRPr="00F10D9C" w:rsidRDefault="00F10D9C" w:rsidP="00120666">
      <w:pPr>
        <w:spacing w:before="0" w:after="40" w:line="276" w:lineRule="auto"/>
        <w:ind w:left="284"/>
        <w:rPr>
          <w:rFonts w:eastAsia="Calibri" w:cs="Arial"/>
          <w:szCs w:val="22"/>
          <w:lang w:eastAsia="en-US"/>
        </w:rPr>
      </w:pPr>
    </w:p>
    <w:p w14:paraId="39F0FA9B" w14:textId="0710AEBC" w:rsidR="00F10D9C" w:rsidRPr="00F10D9C" w:rsidRDefault="00593D0D" w:rsidP="00120666">
      <w:pPr>
        <w:spacing w:before="0" w:after="40" w:line="276" w:lineRule="auto"/>
        <w:ind w:left="284"/>
        <w:rPr>
          <w:rFonts w:eastAsia="Calibri" w:cs="Arial"/>
          <w:szCs w:val="22"/>
          <w:lang w:eastAsia="en-US"/>
        </w:rPr>
      </w:pPr>
      <w:hyperlink r:id="rId17" w:history="1">
        <w:r w:rsidR="00F10D9C" w:rsidRPr="00820493">
          <w:rPr>
            <w:rStyle w:val="Hyperlink"/>
            <w:rFonts w:eastAsia="Calibri" w:cs="Arial"/>
            <w:szCs w:val="22"/>
            <w:lang w:eastAsia="en-US"/>
          </w:rPr>
          <w:t>Lynch syndrome patient information website</w:t>
        </w:r>
      </w:hyperlink>
    </w:p>
    <w:p w14:paraId="66697E91" w14:textId="5BCDA7D3" w:rsidR="00120666" w:rsidRDefault="00120666">
      <w:pPr>
        <w:spacing w:before="0" w:after="0"/>
        <w:rPr>
          <w:rFonts w:ascii="Calibri" w:eastAsia="Calibri" w:hAnsi="Calibri"/>
          <w:b/>
          <w:szCs w:val="22"/>
          <w:lang w:eastAsia="en-US"/>
        </w:rPr>
      </w:pPr>
    </w:p>
    <w:p w14:paraId="30577925" w14:textId="77777777" w:rsidR="00630540" w:rsidRDefault="00630540">
      <w:pPr>
        <w:spacing w:before="0" w:after="0"/>
        <w:rPr>
          <w:rFonts w:ascii="Calibri" w:eastAsia="Calibri" w:hAnsi="Calibri"/>
          <w:b/>
          <w:szCs w:val="22"/>
          <w:lang w:eastAsia="en-US"/>
        </w:rPr>
      </w:pPr>
    </w:p>
    <w:p w14:paraId="241C4281" w14:textId="77777777" w:rsidR="00630540" w:rsidRDefault="00630540">
      <w:pPr>
        <w:spacing w:before="0" w:after="0"/>
        <w:rPr>
          <w:rFonts w:ascii="Calibri" w:eastAsia="Calibri" w:hAnsi="Calibri"/>
          <w:b/>
          <w:szCs w:val="22"/>
          <w:lang w:eastAsia="en-US"/>
        </w:rPr>
      </w:pPr>
    </w:p>
    <w:p w14:paraId="69B48060" w14:textId="77777777" w:rsidR="00630540" w:rsidRDefault="00630540">
      <w:pPr>
        <w:spacing w:before="0" w:after="0"/>
        <w:rPr>
          <w:rFonts w:ascii="Calibri" w:eastAsia="Calibri" w:hAnsi="Calibri"/>
          <w:b/>
          <w:szCs w:val="22"/>
          <w:lang w:eastAsia="en-US"/>
        </w:rPr>
      </w:pPr>
    </w:p>
    <w:p w14:paraId="59EA01D9" w14:textId="77777777" w:rsidR="00630540" w:rsidRDefault="00630540" w:rsidP="00630540">
      <w:pPr>
        <w:spacing w:before="0" w:after="200" w:line="276" w:lineRule="auto"/>
        <w:ind w:left="709" w:hanging="709"/>
      </w:pPr>
      <w:r>
        <w:rPr>
          <w:noProof/>
        </w:rPr>
        <mc:AlternateContent>
          <mc:Choice Requires="wps">
            <w:drawing>
              <wp:anchor distT="0" distB="0" distL="114300" distR="114300" simplePos="0" relativeHeight="251661312" behindDoc="0" locked="0" layoutInCell="1" allowOverlap="1" wp14:anchorId="7DE6B21D" wp14:editId="164BEC90">
                <wp:simplePos x="0" y="0"/>
                <wp:positionH relativeFrom="column">
                  <wp:posOffset>3101004</wp:posOffset>
                </wp:positionH>
                <wp:positionV relativeFrom="paragraph">
                  <wp:posOffset>63605</wp:posOffset>
                </wp:positionV>
                <wp:extent cx="2684778" cy="1200150"/>
                <wp:effectExtent l="0" t="0" r="20322" b="19050"/>
                <wp:wrapNone/>
                <wp:docPr id="1" name="Text Box 2"/>
                <wp:cNvGraphicFramePr/>
                <a:graphic xmlns:a="http://schemas.openxmlformats.org/drawingml/2006/main">
                  <a:graphicData uri="http://schemas.microsoft.com/office/word/2010/wordprocessingShape">
                    <wps:wsp>
                      <wps:cNvSpPr txBox="1"/>
                      <wps:spPr>
                        <a:xfrm>
                          <a:off x="0" y="0"/>
                          <a:ext cx="2684778" cy="1200150"/>
                        </a:xfrm>
                        <a:prstGeom prst="rect">
                          <a:avLst/>
                        </a:prstGeom>
                        <a:solidFill>
                          <a:srgbClr val="FFFFFF"/>
                        </a:solidFill>
                        <a:ln w="9528">
                          <a:solidFill>
                            <a:srgbClr val="000000"/>
                          </a:solidFill>
                          <a:prstDash val="solid"/>
                        </a:ln>
                      </wps:spPr>
                      <wps:txbx>
                        <w:txbxContent>
                          <w:p w14:paraId="5EC3384B" w14:textId="77777777" w:rsidR="00630540" w:rsidRDefault="00630540" w:rsidP="00630540">
                            <w:r>
                              <w:t>Patient label – affix here</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15pt;margin-top:5pt;width:211.4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" strokeweight=".26467mm">
                <v:textbox>
                  <w:txbxContent>
                    <w:p w14:paraId="5EC3384B" w14:textId="77777777" w:rsidR="00630540" w:rsidRDefault="00630540" w:rsidP="00630540">
                      <w:r>
                        <w:t>Patient label – affix here</w:t>
                      </w:r>
                    </w:p>
                  </w:txbxContent>
                </v:textbox>
              </v:shape>
            </w:pict>
          </mc:Fallback>
        </mc:AlternateContent>
      </w:r>
      <w:r>
        <w:rPr>
          <w:rFonts w:eastAsia="Calibri" w:cs="Arial"/>
          <w:sz w:val="28"/>
          <w:szCs w:val="22"/>
          <w:lang w:eastAsia="en-US"/>
        </w:rPr>
        <w:t xml:space="preserve">Appendix 1 </w:t>
      </w:r>
    </w:p>
    <w:p w14:paraId="0155BF93" w14:textId="77777777" w:rsidR="00630540" w:rsidRDefault="00630540" w:rsidP="00630540">
      <w:pPr>
        <w:spacing w:before="0" w:after="200" w:line="276" w:lineRule="auto"/>
        <w:rPr>
          <w:rFonts w:eastAsia="Calibri" w:cs="Arial"/>
          <w:i/>
          <w:color w:val="808080"/>
          <w:sz w:val="18"/>
          <w:szCs w:val="18"/>
          <w:lang w:eastAsia="en-US"/>
        </w:rPr>
      </w:pPr>
      <w:r>
        <w:rPr>
          <w:rFonts w:eastAsia="Calibri" w:cs="Arial"/>
          <w:i/>
          <w:color w:val="808080"/>
          <w:sz w:val="18"/>
          <w:szCs w:val="18"/>
          <w:lang w:eastAsia="en-US"/>
        </w:rPr>
        <w:t>Hospital’s Header Here</w:t>
      </w:r>
    </w:p>
    <w:p w14:paraId="51A3176F" w14:textId="77777777" w:rsidR="00630540" w:rsidRDefault="00630540" w:rsidP="00630540">
      <w:pPr>
        <w:spacing w:before="0" w:after="200" w:line="276" w:lineRule="auto"/>
        <w:rPr>
          <w:rFonts w:eastAsia="Calibri" w:cs="Arial"/>
          <w:sz w:val="18"/>
          <w:szCs w:val="18"/>
        </w:rPr>
      </w:pPr>
      <w:r>
        <w:rPr>
          <w:rFonts w:eastAsia="Calibri" w:cs="Arial"/>
          <w:sz w:val="18"/>
          <w:szCs w:val="18"/>
        </w:rPr>
        <w:t>Dr GP</w:t>
      </w:r>
    </w:p>
    <w:p w14:paraId="78C6DD88" w14:textId="77777777" w:rsidR="00630540" w:rsidRDefault="00630540" w:rsidP="00630540">
      <w:pPr>
        <w:spacing w:before="0" w:after="200" w:line="276" w:lineRule="auto"/>
      </w:pPr>
      <w:r>
        <w:rPr>
          <w:rFonts w:eastAsia="Calibri" w:cs="Arial"/>
          <w:sz w:val="18"/>
          <w:szCs w:val="18"/>
          <w:shd w:val="clear" w:color="auto" w:fill="FFFF00"/>
        </w:rPr>
        <w:t>Address</w:t>
      </w:r>
    </w:p>
    <w:p w14:paraId="002D9868" w14:textId="77777777" w:rsidR="00630540" w:rsidRDefault="00630540" w:rsidP="00630540">
      <w:pPr>
        <w:spacing w:before="0" w:after="200" w:line="276" w:lineRule="auto"/>
        <w:rPr>
          <w:rFonts w:eastAsia="Calibri" w:cs="Arial"/>
          <w:sz w:val="18"/>
          <w:szCs w:val="18"/>
        </w:rPr>
      </w:pPr>
    </w:p>
    <w:p w14:paraId="703C73C4" w14:textId="77777777" w:rsidR="00630540" w:rsidRDefault="00630540" w:rsidP="00630540">
      <w:pPr>
        <w:spacing w:before="0" w:after="200" w:line="276" w:lineRule="auto"/>
        <w:rPr>
          <w:rFonts w:eastAsia="Calibri" w:cs="Arial"/>
          <w:sz w:val="18"/>
          <w:szCs w:val="18"/>
        </w:rPr>
      </w:pPr>
      <w:r>
        <w:rPr>
          <w:rFonts w:eastAsia="Calibri" w:cs="Arial"/>
          <w:sz w:val="18"/>
          <w:szCs w:val="18"/>
        </w:rPr>
        <w:t>Date: ……….</w:t>
      </w:r>
    </w:p>
    <w:p w14:paraId="5A3229ED" w14:textId="77777777" w:rsidR="00630540" w:rsidRDefault="00630540" w:rsidP="00630540">
      <w:pPr>
        <w:spacing w:before="0" w:after="200" w:line="276" w:lineRule="auto"/>
        <w:rPr>
          <w:rFonts w:eastAsia="Calibri" w:cs="Arial"/>
          <w:sz w:val="18"/>
          <w:szCs w:val="18"/>
        </w:rPr>
      </w:pPr>
    </w:p>
    <w:p w14:paraId="517F5DC3" w14:textId="77777777" w:rsidR="00630540" w:rsidRDefault="00630540" w:rsidP="00630540">
      <w:pPr>
        <w:spacing w:before="0" w:after="200" w:line="276" w:lineRule="auto"/>
        <w:rPr>
          <w:rFonts w:eastAsia="Calibri" w:cs="Arial"/>
          <w:sz w:val="18"/>
          <w:szCs w:val="18"/>
        </w:rPr>
      </w:pPr>
      <w:r>
        <w:rPr>
          <w:rFonts w:eastAsia="Calibri" w:cs="Arial"/>
          <w:sz w:val="18"/>
          <w:szCs w:val="18"/>
        </w:rPr>
        <w:t>Dear Dr …,</w:t>
      </w:r>
    </w:p>
    <w:p w14:paraId="1E3CD490" w14:textId="77777777" w:rsidR="00630540" w:rsidRDefault="00630540" w:rsidP="00630540">
      <w:pPr>
        <w:spacing w:before="0" w:after="200" w:line="276" w:lineRule="auto"/>
      </w:pPr>
      <w:r>
        <w:rPr>
          <w:rFonts w:eastAsia="Calibri" w:cs="Arial"/>
          <w:b/>
          <w:i/>
          <w:sz w:val="18"/>
          <w:szCs w:val="18"/>
          <w:shd w:val="clear" w:color="auto" w:fill="FFFF00"/>
        </w:rPr>
        <w:t>Mr/Mrs (DOB</w:t>
      </w:r>
      <w:proofErr w:type="gramStart"/>
      <w:r>
        <w:rPr>
          <w:rFonts w:eastAsia="Calibri" w:cs="Arial"/>
          <w:b/>
          <w:i/>
          <w:sz w:val="18"/>
          <w:szCs w:val="18"/>
          <w:shd w:val="clear" w:color="auto" w:fill="FFFF00"/>
        </w:rPr>
        <w:t>: ;</w:t>
      </w:r>
      <w:proofErr w:type="gramEnd"/>
      <w:r>
        <w:rPr>
          <w:rFonts w:eastAsia="Calibri" w:cs="Arial"/>
          <w:b/>
          <w:i/>
          <w:sz w:val="18"/>
          <w:szCs w:val="18"/>
          <w:shd w:val="clear" w:color="auto" w:fill="FFFF00"/>
        </w:rPr>
        <w:t xml:space="preserve"> Hospital Number)</w:t>
      </w:r>
      <w:r>
        <w:rPr>
          <w:rFonts w:eastAsia="Calibri" w:cs="Arial"/>
          <w:b/>
          <w:i/>
          <w:sz w:val="18"/>
          <w:szCs w:val="18"/>
        </w:rPr>
        <w:t xml:space="preserve"> </w:t>
      </w:r>
      <w:r>
        <w:rPr>
          <w:rFonts w:eastAsia="Calibri" w:cs="Arial"/>
          <w:sz w:val="18"/>
          <w:szCs w:val="18"/>
        </w:rPr>
        <w:t xml:space="preserve">has been discussed in our colorectal cancer MDT. According to current NICE guidelines and the guidelines from British Society of Gastroenterology (BCG) for hereditary colorectal cancer, </w:t>
      </w:r>
      <w:r>
        <w:rPr>
          <w:rFonts w:eastAsia="Calibri" w:cs="Arial"/>
          <w:sz w:val="18"/>
          <w:szCs w:val="18"/>
          <w:shd w:val="clear" w:color="auto" w:fill="FFFF00"/>
        </w:rPr>
        <w:t>Patient name</w:t>
      </w:r>
      <w:r>
        <w:rPr>
          <w:rFonts w:eastAsia="Calibri" w:cs="Arial"/>
          <w:b/>
          <w:i/>
          <w:sz w:val="18"/>
          <w:szCs w:val="18"/>
        </w:rPr>
        <w:t xml:space="preserve"> </w:t>
      </w:r>
      <w:r>
        <w:rPr>
          <w:rFonts w:eastAsia="Calibri" w:cs="Arial"/>
          <w:sz w:val="18"/>
          <w:szCs w:val="18"/>
        </w:rPr>
        <w:t>requires referral to further discuss his family history of cancer, genetic assessment, and possible genetic testing for Lynch Syndrome for the following reason:</w:t>
      </w:r>
    </w:p>
    <w:p w14:paraId="1EB3602C" w14:textId="77777777" w:rsidR="00630540" w:rsidRDefault="00630540" w:rsidP="00630540">
      <w:pPr>
        <w:spacing w:before="0" w:after="200" w:line="276" w:lineRule="auto"/>
        <w:ind w:firstLine="720"/>
      </w:pPr>
      <w:r>
        <w:rPr>
          <w:rFonts w:eastAsia="Calibri" w:cs="Arial"/>
          <w:sz w:val="18"/>
          <w:szCs w:val="18"/>
        </w:rPr>
        <w:t xml:space="preserve">IHC result shows loss of    …………………………………. …… </w:t>
      </w:r>
      <w:r>
        <w:rPr>
          <w:rFonts w:eastAsia="Calibri" w:cs="Arial"/>
          <w:sz w:val="18"/>
          <w:szCs w:val="18"/>
        </w:rPr>
        <w:tab/>
        <w:t xml:space="preserve"> </w:t>
      </w:r>
      <w:r>
        <w:rPr>
          <w:rFonts w:ascii="Segoe UI Symbol" w:eastAsia="Calibri" w:hAnsi="Segoe UI Symbol" w:cs="Segoe UI Symbol"/>
          <w:sz w:val="18"/>
          <w:szCs w:val="18"/>
        </w:rPr>
        <w:t>☐</w:t>
      </w:r>
    </w:p>
    <w:p w14:paraId="627D32E0" w14:textId="77777777" w:rsidR="00630540" w:rsidRDefault="00630540" w:rsidP="00630540">
      <w:pPr>
        <w:spacing w:before="0" w:after="200" w:line="276" w:lineRule="auto"/>
        <w:ind w:firstLine="720"/>
      </w:pPr>
      <w:r>
        <w:rPr>
          <w:rFonts w:eastAsia="Calibri" w:cs="Arial"/>
          <w:sz w:val="18"/>
          <w:szCs w:val="18"/>
        </w:rPr>
        <w:t>If loss of MLH1, further testing performed    ………….....…….</w:t>
      </w:r>
      <w:r>
        <w:rPr>
          <w:rFonts w:eastAsia="Calibri" w:cs="Arial"/>
          <w:sz w:val="18"/>
          <w:szCs w:val="18"/>
        </w:rPr>
        <w:tab/>
        <w:t xml:space="preserve"> </w:t>
      </w:r>
      <w:r>
        <w:rPr>
          <w:rFonts w:ascii="Segoe UI Symbol" w:eastAsia="Calibri" w:hAnsi="Segoe UI Symbol" w:cs="Segoe UI Symbol"/>
          <w:sz w:val="18"/>
          <w:szCs w:val="18"/>
        </w:rPr>
        <w:t>☐</w:t>
      </w:r>
    </w:p>
    <w:p w14:paraId="7815B2BC" w14:textId="77777777" w:rsidR="00630540" w:rsidRDefault="00630540" w:rsidP="00630540">
      <w:pPr>
        <w:spacing w:before="0" w:after="200" w:line="276" w:lineRule="auto"/>
        <w:ind w:firstLine="720"/>
        <w:rPr>
          <w:rFonts w:eastAsia="Calibri" w:cs="Arial"/>
          <w:sz w:val="18"/>
          <w:szCs w:val="18"/>
        </w:rPr>
      </w:pPr>
      <w:r>
        <w:rPr>
          <w:rFonts w:eastAsia="Calibri" w:cs="Arial"/>
          <w:sz w:val="18"/>
          <w:szCs w:val="18"/>
        </w:rPr>
        <w:tab/>
        <w:t>Result:</w:t>
      </w:r>
    </w:p>
    <w:p w14:paraId="7376BDB2" w14:textId="77777777" w:rsidR="00630540" w:rsidRDefault="00630540" w:rsidP="00630540">
      <w:pPr>
        <w:spacing w:before="0" w:after="200" w:line="276" w:lineRule="auto"/>
        <w:ind w:left="720" w:firstLine="720"/>
      </w:pPr>
      <w:r>
        <w:rPr>
          <w:rFonts w:eastAsia="Calibri" w:cs="Arial"/>
          <w:sz w:val="18"/>
          <w:szCs w:val="18"/>
        </w:rPr>
        <w:t>-Absent MLH1 Hypermethylation……………………</w:t>
      </w:r>
      <w:r>
        <w:rPr>
          <w:rFonts w:eastAsia="Calibri" w:cs="Arial"/>
          <w:sz w:val="18"/>
          <w:szCs w:val="18"/>
        </w:rPr>
        <w:tab/>
        <w:t xml:space="preserve">  </w:t>
      </w:r>
      <w:r>
        <w:rPr>
          <w:rFonts w:ascii="Segoe UI Symbol" w:eastAsia="Calibri" w:hAnsi="Segoe UI Symbol" w:cs="Segoe UI Symbol"/>
          <w:sz w:val="18"/>
          <w:szCs w:val="18"/>
        </w:rPr>
        <w:t>☐</w:t>
      </w:r>
    </w:p>
    <w:p w14:paraId="76EA98DA" w14:textId="3023AC81" w:rsidR="00630540" w:rsidRDefault="00630540" w:rsidP="00630540">
      <w:pPr>
        <w:spacing w:before="0" w:after="200" w:line="276" w:lineRule="auto"/>
      </w:pPr>
      <w:r>
        <w:rPr>
          <w:rFonts w:eastAsia="Calibri" w:cs="Arial"/>
          <w:sz w:val="18"/>
          <w:szCs w:val="18"/>
        </w:rPr>
        <w:tab/>
      </w:r>
    </w:p>
    <w:p w14:paraId="20F6DFF4" w14:textId="77777777" w:rsidR="00630540" w:rsidRDefault="00630540" w:rsidP="00630540">
      <w:pPr>
        <w:spacing w:before="0" w:after="200" w:line="276" w:lineRule="auto"/>
        <w:rPr>
          <w:rFonts w:eastAsia="Calibri" w:cs="Arial"/>
          <w:sz w:val="18"/>
          <w:szCs w:val="18"/>
        </w:rPr>
      </w:pPr>
      <w:r>
        <w:rPr>
          <w:rFonts w:eastAsia="Calibri" w:cs="Arial"/>
          <w:sz w:val="18"/>
          <w:szCs w:val="18"/>
        </w:rPr>
        <w:t xml:space="preserve">As this is a new referral in the symptomatic service, the request is required to come from the General Practitioner. However, in order to expedite the patient to symptomatic service we have made this referral on your behalf.  If you have any objections please let us know as soon as possible. </w:t>
      </w:r>
    </w:p>
    <w:p w14:paraId="39FA57C0" w14:textId="77777777" w:rsidR="00630540" w:rsidRDefault="00630540" w:rsidP="00630540">
      <w:pPr>
        <w:spacing w:before="0" w:after="200" w:line="276" w:lineRule="auto"/>
      </w:pPr>
      <w:r>
        <w:rPr>
          <w:rFonts w:eastAsia="Calibri" w:cs="Arial"/>
          <w:sz w:val="18"/>
          <w:szCs w:val="18"/>
        </w:rPr>
        <w:t xml:space="preserve">The patient has been advised of this referral. If you have any questions, you can contact the Family Cancer Clinic on </w:t>
      </w:r>
      <w:r w:rsidRPr="00D20A71">
        <w:rPr>
          <w:rFonts w:eastAsia="Calibri" w:cs="Arial"/>
          <w:sz w:val="18"/>
          <w:szCs w:val="18"/>
        </w:rPr>
        <w:t>020 8453 2656</w:t>
      </w:r>
      <w:r>
        <w:rPr>
          <w:rFonts w:eastAsia="Calibri" w:cs="Arial"/>
          <w:sz w:val="18"/>
          <w:szCs w:val="18"/>
        </w:rPr>
        <w:t xml:space="preserve">, or by email: </w:t>
      </w:r>
      <w:r>
        <w:rPr>
          <w:sz w:val="20"/>
          <w:szCs w:val="20"/>
          <w:u w:val="single"/>
        </w:rPr>
        <w:t>LNWH-tr.SMCFIC@nhs.net</w:t>
      </w:r>
    </w:p>
    <w:p w14:paraId="54053EDC" w14:textId="77777777" w:rsidR="00630540" w:rsidRDefault="00630540" w:rsidP="00630540">
      <w:pPr>
        <w:spacing w:before="0" w:after="200" w:line="276" w:lineRule="auto"/>
        <w:rPr>
          <w:rFonts w:eastAsia="Calibri" w:cs="Arial"/>
          <w:sz w:val="18"/>
          <w:szCs w:val="18"/>
        </w:rPr>
      </w:pPr>
      <w:r>
        <w:rPr>
          <w:rFonts w:eastAsia="Calibri" w:cs="Arial"/>
          <w:sz w:val="18"/>
          <w:szCs w:val="18"/>
        </w:rPr>
        <w:t>Kind regards,</w:t>
      </w:r>
    </w:p>
    <w:p w14:paraId="68495D27" w14:textId="77777777" w:rsidR="00630540" w:rsidRDefault="00630540" w:rsidP="00630540">
      <w:pPr>
        <w:spacing w:before="0" w:after="200" w:line="276" w:lineRule="auto"/>
        <w:rPr>
          <w:rFonts w:eastAsia="Calibri" w:cs="Arial"/>
          <w:sz w:val="18"/>
          <w:szCs w:val="18"/>
        </w:rPr>
      </w:pPr>
      <w:r>
        <w:rPr>
          <w:rFonts w:eastAsia="Calibri" w:cs="Arial"/>
          <w:sz w:val="18"/>
          <w:szCs w:val="18"/>
        </w:rPr>
        <w:t xml:space="preserve"> </w:t>
      </w:r>
    </w:p>
    <w:p w14:paraId="61879C33" w14:textId="77777777" w:rsidR="00630540" w:rsidRDefault="00630540" w:rsidP="00630540">
      <w:pPr>
        <w:spacing w:before="0" w:after="200" w:line="276" w:lineRule="auto"/>
      </w:pPr>
      <w:r>
        <w:rPr>
          <w:rFonts w:eastAsia="Calibri" w:cs="Arial"/>
          <w:b/>
          <w:sz w:val="18"/>
          <w:szCs w:val="18"/>
        </w:rPr>
        <w:t xml:space="preserve">Referrer signature </w:t>
      </w:r>
    </w:p>
    <w:p w14:paraId="2A80341C" w14:textId="77777777" w:rsidR="00630540" w:rsidRDefault="00630540" w:rsidP="00630540">
      <w:pPr>
        <w:spacing w:before="0" w:after="200" w:line="276" w:lineRule="auto"/>
        <w:rPr>
          <w:rFonts w:eastAsia="Calibri" w:cs="Arial"/>
          <w:sz w:val="18"/>
          <w:szCs w:val="18"/>
        </w:rPr>
      </w:pPr>
    </w:p>
    <w:p w14:paraId="135BD903" w14:textId="77777777" w:rsidR="00630540" w:rsidRDefault="00630540" w:rsidP="00630540">
      <w:pPr>
        <w:spacing w:before="0" w:after="200" w:line="276" w:lineRule="auto"/>
        <w:rPr>
          <w:rFonts w:eastAsia="Calibri" w:cs="Arial"/>
          <w:sz w:val="18"/>
          <w:szCs w:val="18"/>
        </w:rPr>
      </w:pPr>
      <w:proofErr w:type="gramStart"/>
      <w:r>
        <w:rPr>
          <w:rFonts w:eastAsia="Calibri" w:cs="Arial"/>
          <w:sz w:val="18"/>
          <w:szCs w:val="18"/>
        </w:rPr>
        <w:t>cc.</w:t>
      </w:r>
      <w:proofErr w:type="gramEnd"/>
      <w:r>
        <w:rPr>
          <w:rFonts w:eastAsia="Calibri" w:cs="Arial"/>
          <w:sz w:val="18"/>
          <w:szCs w:val="18"/>
        </w:rPr>
        <w:t xml:space="preserve"> </w:t>
      </w:r>
    </w:p>
    <w:p w14:paraId="45A0FC77" w14:textId="77777777" w:rsidR="00630540" w:rsidRDefault="00630540" w:rsidP="00630540">
      <w:pPr>
        <w:spacing w:before="0" w:after="200" w:line="276" w:lineRule="auto"/>
        <w:rPr>
          <w:rFonts w:eastAsia="Calibri" w:cs="Arial"/>
          <w:sz w:val="18"/>
          <w:szCs w:val="18"/>
        </w:rPr>
      </w:pPr>
      <w:r>
        <w:rPr>
          <w:rFonts w:eastAsia="Calibri" w:cs="Arial"/>
          <w:sz w:val="18"/>
          <w:szCs w:val="18"/>
        </w:rPr>
        <w:t>Patient</w:t>
      </w:r>
    </w:p>
    <w:p w14:paraId="4C0239CC" w14:textId="77777777" w:rsidR="00630540" w:rsidRDefault="00630540" w:rsidP="00630540">
      <w:pPr>
        <w:spacing w:before="0" w:after="200" w:line="276" w:lineRule="auto"/>
        <w:rPr>
          <w:rFonts w:eastAsia="Calibri" w:cs="Arial"/>
          <w:sz w:val="18"/>
          <w:szCs w:val="18"/>
        </w:rPr>
      </w:pPr>
    </w:p>
    <w:p w14:paraId="0C70156A" w14:textId="77777777" w:rsidR="00630540" w:rsidRDefault="00630540" w:rsidP="00630540">
      <w:pPr>
        <w:spacing w:before="0" w:after="200" w:line="276" w:lineRule="auto"/>
        <w:rPr>
          <w:rFonts w:eastAsia="Calibri" w:cs="Arial"/>
          <w:sz w:val="18"/>
          <w:szCs w:val="18"/>
        </w:rPr>
      </w:pPr>
      <w:r>
        <w:rPr>
          <w:rFonts w:eastAsia="Calibri" w:cs="Arial"/>
          <w:sz w:val="18"/>
          <w:szCs w:val="18"/>
        </w:rPr>
        <w:t xml:space="preserve">cc. Trained member of the MDM team or </w:t>
      </w:r>
      <w:proofErr w:type="gramStart"/>
      <w:r>
        <w:rPr>
          <w:rFonts w:eastAsia="Calibri" w:cs="Arial"/>
          <w:sz w:val="18"/>
          <w:szCs w:val="18"/>
        </w:rPr>
        <w:t>Specialised</w:t>
      </w:r>
      <w:proofErr w:type="gramEnd"/>
      <w:r>
        <w:rPr>
          <w:rFonts w:eastAsia="Calibri" w:cs="Arial"/>
          <w:sz w:val="18"/>
          <w:szCs w:val="18"/>
        </w:rPr>
        <w:t xml:space="preserve"> genetics centre</w:t>
      </w:r>
    </w:p>
    <w:p w14:paraId="42F22FDE" w14:textId="77777777" w:rsidR="00630540" w:rsidRDefault="00630540" w:rsidP="00630540">
      <w:pPr>
        <w:spacing w:before="0" w:after="200" w:line="276" w:lineRule="auto"/>
      </w:pPr>
      <w:proofErr w:type="gramStart"/>
      <w:r>
        <w:rPr>
          <w:rFonts w:eastAsia="Calibri" w:cs="Arial"/>
          <w:sz w:val="18"/>
          <w:szCs w:val="18"/>
        </w:rPr>
        <w:t>via</w:t>
      </w:r>
      <w:proofErr w:type="gramEnd"/>
      <w:r>
        <w:rPr>
          <w:rFonts w:eastAsia="Calibri" w:cs="Arial"/>
          <w:sz w:val="18"/>
          <w:szCs w:val="18"/>
        </w:rPr>
        <w:t xml:space="preserve"> email to avoid delay   </w:t>
      </w:r>
      <w:hyperlink r:id="rId18" w:history="1">
        <w:r>
          <w:rPr>
            <w:rFonts w:eastAsia="Calibri" w:cs="Arial"/>
            <w:b/>
            <w:sz w:val="18"/>
            <w:szCs w:val="18"/>
          </w:rPr>
          <w:t>…………..@nhs.net</w:t>
        </w:r>
      </w:hyperlink>
    </w:p>
    <w:p w14:paraId="60231F81" w14:textId="77777777" w:rsidR="00630540" w:rsidRDefault="00630540" w:rsidP="00630540">
      <w:pPr>
        <w:spacing w:before="0" w:after="200" w:line="276" w:lineRule="auto"/>
        <w:rPr>
          <w:rFonts w:eastAsia="Calibri" w:cs="Arial"/>
          <w:b/>
          <w:sz w:val="18"/>
          <w:szCs w:val="18"/>
        </w:rPr>
      </w:pPr>
    </w:p>
    <w:p w14:paraId="73D12DB5" w14:textId="77777777" w:rsidR="00630540" w:rsidRDefault="00630540" w:rsidP="00630540">
      <w:pPr>
        <w:spacing w:before="0" w:after="200" w:line="276" w:lineRule="auto"/>
        <w:rPr>
          <w:rFonts w:eastAsia="Calibri" w:cs="Arial"/>
          <w:b/>
          <w:sz w:val="18"/>
          <w:szCs w:val="18"/>
        </w:rPr>
      </w:pPr>
    </w:p>
    <w:p w14:paraId="3AD35EBB" w14:textId="77777777" w:rsidR="00630540" w:rsidRDefault="00630540" w:rsidP="00630540">
      <w:pPr>
        <w:spacing w:before="0" w:after="200" w:line="276" w:lineRule="auto"/>
        <w:rPr>
          <w:rFonts w:eastAsia="Calibri" w:cs="Arial"/>
          <w:b/>
          <w:sz w:val="18"/>
          <w:szCs w:val="18"/>
        </w:rPr>
      </w:pPr>
    </w:p>
    <w:p w14:paraId="3E7C791F" w14:textId="77777777" w:rsidR="00630540" w:rsidRDefault="00630540" w:rsidP="00630540">
      <w:pPr>
        <w:spacing w:before="0" w:after="200" w:line="276" w:lineRule="auto"/>
        <w:rPr>
          <w:rFonts w:eastAsia="Calibri" w:cs="Arial"/>
          <w:b/>
          <w:sz w:val="18"/>
          <w:szCs w:val="18"/>
        </w:rPr>
      </w:pPr>
      <w:r>
        <w:rPr>
          <w:rFonts w:eastAsia="Calibri" w:cs="Arial"/>
          <w:b/>
          <w:sz w:val="18"/>
          <w:szCs w:val="18"/>
        </w:rPr>
        <w:t>Checklist</w:t>
      </w:r>
    </w:p>
    <w:p w14:paraId="483F6B42" w14:textId="77777777" w:rsidR="00630540" w:rsidRDefault="00630540" w:rsidP="00630540">
      <w:pPr>
        <w:pStyle w:val="ListParagraph"/>
        <w:numPr>
          <w:ilvl w:val="0"/>
          <w:numId w:val="37"/>
        </w:numPr>
        <w:suppressAutoHyphens/>
        <w:autoSpaceDN w:val="0"/>
        <w:spacing w:after="200" w:line="276" w:lineRule="auto"/>
        <w:textAlignment w:val="baseline"/>
        <w:rPr>
          <w:rFonts w:eastAsia="Calibri" w:cs="Arial"/>
          <w:b/>
          <w:sz w:val="18"/>
          <w:szCs w:val="18"/>
        </w:rPr>
      </w:pPr>
      <w:r>
        <w:rPr>
          <w:rFonts w:eastAsia="Calibri" w:cs="Arial"/>
          <w:b/>
          <w:sz w:val="18"/>
          <w:szCs w:val="18"/>
        </w:rPr>
        <w:t>Attach histopathology reports</w:t>
      </w:r>
    </w:p>
    <w:p w14:paraId="4402AA61" w14:textId="77777777" w:rsidR="00630540" w:rsidRDefault="00630540" w:rsidP="00630540">
      <w:pPr>
        <w:pStyle w:val="ListParagraph"/>
        <w:numPr>
          <w:ilvl w:val="0"/>
          <w:numId w:val="37"/>
        </w:numPr>
        <w:suppressAutoHyphens/>
        <w:autoSpaceDN w:val="0"/>
        <w:spacing w:after="200" w:line="276" w:lineRule="auto"/>
        <w:textAlignment w:val="baseline"/>
        <w:rPr>
          <w:rFonts w:eastAsia="Calibri" w:cs="Arial"/>
          <w:b/>
          <w:sz w:val="18"/>
          <w:szCs w:val="18"/>
        </w:rPr>
      </w:pPr>
      <w:r>
        <w:rPr>
          <w:rFonts w:eastAsia="Calibri" w:cs="Arial"/>
          <w:b/>
          <w:sz w:val="18"/>
          <w:szCs w:val="18"/>
        </w:rPr>
        <w:t>Attach minutes from cancer MDT meeting</w:t>
      </w:r>
    </w:p>
    <w:p w14:paraId="354F1831" w14:textId="77777777" w:rsidR="00630540" w:rsidRDefault="00630540" w:rsidP="00630540">
      <w:pPr>
        <w:pStyle w:val="ListParagraph"/>
        <w:numPr>
          <w:ilvl w:val="0"/>
          <w:numId w:val="37"/>
        </w:numPr>
        <w:suppressAutoHyphens/>
        <w:autoSpaceDN w:val="0"/>
        <w:spacing w:after="200" w:line="276" w:lineRule="auto"/>
        <w:textAlignment w:val="baseline"/>
        <w:rPr>
          <w:rFonts w:eastAsia="Calibri" w:cs="Arial"/>
          <w:b/>
          <w:sz w:val="18"/>
          <w:szCs w:val="18"/>
        </w:rPr>
      </w:pPr>
      <w:r>
        <w:rPr>
          <w:rFonts w:eastAsia="Calibri" w:cs="Arial"/>
          <w:b/>
          <w:sz w:val="18"/>
          <w:szCs w:val="18"/>
        </w:rPr>
        <w:t>Call and inform patient they will receive an appointment for genetic referral</w:t>
      </w:r>
    </w:p>
    <w:p w14:paraId="365FD82F" w14:textId="77777777" w:rsidR="00630540" w:rsidRDefault="00630540" w:rsidP="00630540">
      <w:pPr>
        <w:spacing w:before="0" w:after="200" w:line="276" w:lineRule="auto"/>
        <w:rPr>
          <w:rFonts w:ascii="Calibri" w:eastAsia="Calibri" w:hAnsi="Calibri"/>
          <w:b/>
          <w:szCs w:val="22"/>
          <w:lang w:eastAsia="en-US"/>
        </w:rPr>
      </w:pPr>
    </w:p>
    <w:p w14:paraId="15F54863" w14:textId="77777777" w:rsidR="00630540" w:rsidRDefault="00630540" w:rsidP="00630540"/>
    <w:p w14:paraId="0258D312" w14:textId="77777777" w:rsidR="00142C3E" w:rsidRPr="00142C3E" w:rsidRDefault="00142C3E" w:rsidP="00630540">
      <w:pPr>
        <w:spacing w:before="0" w:after="0"/>
      </w:pPr>
    </w:p>
    <w:sectPr w:rsidR="00142C3E" w:rsidRPr="00142C3E" w:rsidSect="00120666">
      <w:headerReference w:type="default" r:id="rId19"/>
      <w:footerReference w:type="default" r:id="rId20"/>
      <w:headerReference w:type="first" r:id="rId21"/>
      <w:pgSz w:w="11906" w:h="16838" w:code="9"/>
      <w:pgMar w:top="1418" w:right="851" w:bottom="1418" w:left="851"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7C14" w14:textId="77777777" w:rsidR="00593D0D" w:rsidRDefault="00593D0D">
      <w:r>
        <w:separator/>
      </w:r>
    </w:p>
  </w:endnote>
  <w:endnote w:type="continuationSeparator" w:id="0">
    <w:p w14:paraId="7563138A" w14:textId="77777777" w:rsidR="00593D0D" w:rsidRDefault="0059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9BEC" w14:textId="5B291AA0" w:rsidR="00B76FB8" w:rsidRDefault="00F10D9C" w:rsidP="00D00776">
    <w:pPr>
      <w:pStyle w:val="Footer"/>
    </w:pPr>
    <w:r w:rsidRPr="00F10D9C">
      <w:rPr>
        <w:rFonts w:cstheme="minorHAnsi"/>
        <w:szCs w:val="16"/>
      </w:rPr>
      <w:t>Lynch Syndrome early diagnosis pathway _</w:t>
    </w:r>
    <w:proofErr w:type="spellStart"/>
    <w:r w:rsidR="00450B39">
      <w:rPr>
        <w:rFonts w:cstheme="minorHAnsi"/>
        <w:szCs w:val="16"/>
      </w:rPr>
      <w:t>Endo_</w:t>
    </w:r>
    <w:r w:rsidRPr="00F10D9C">
      <w:rPr>
        <w:rFonts w:cstheme="minorHAnsi"/>
        <w:szCs w:val="16"/>
      </w:rPr>
      <w:t>Version</w:t>
    </w:r>
    <w:proofErr w:type="spellEnd"/>
    <w:r w:rsidRPr="00F10D9C">
      <w:rPr>
        <w:rFonts w:cstheme="minorHAnsi"/>
        <w:szCs w:val="16"/>
      </w:rPr>
      <w:t xml:space="preserve"> </w:t>
    </w:r>
    <w:r w:rsidR="003B66E3">
      <w:rPr>
        <w:rFonts w:cstheme="minorHAnsi"/>
        <w:szCs w:val="16"/>
      </w:rPr>
      <w:t>2</w:t>
    </w:r>
    <w:r w:rsidR="00A34855">
      <w:rPr>
        <w:rFonts w:cstheme="minorHAnsi"/>
        <w:szCs w:val="16"/>
      </w:rPr>
      <w:t>.02</w:t>
    </w:r>
    <w:r w:rsidR="00450B39">
      <w:rPr>
        <w:rFonts w:cstheme="minorHAnsi"/>
        <w:szCs w:val="16"/>
      </w:rPr>
      <w:t>_</w:t>
    </w:r>
    <w:r w:rsidR="00611DE5">
      <w:rPr>
        <w:rFonts w:cstheme="minorHAnsi"/>
        <w:szCs w:val="16"/>
      </w:rPr>
      <w:t>10.12.2021</w:t>
    </w:r>
    <w:r>
      <w:rPr>
        <w:rFonts w:cstheme="minorHAnsi"/>
        <w:szCs w:val="16"/>
      </w:rPr>
      <w:t xml:space="preserve"> </w:t>
    </w:r>
    <w:r w:rsidR="00D00776">
      <w:rPr>
        <w:rFonts w:cstheme="minorHAnsi"/>
        <w:szCs w:val="16"/>
      </w:rPr>
      <w:t xml:space="preserve">           </w:t>
    </w:r>
    <w:r w:rsidR="00611DE5">
      <w:rPr>
        <w:rFonts w:cstheme="minorHAnsi"/>
        <w:szCs w:val="16"/>
      </w:rPr>
      <w:t>Next Review day Decem</w:t>
    </w:r>
    <w:r w:rsidR="00A34855">
      <w:rPr>
        <w:rFonts w:cstheme="minorHAnsi"/>
        <w:szCs w:val="16"/>
      </w:rPr>
      <w:t>ber 2023</w:t>
    </w:r>
    <w:r>
      <w:rPr>
        <w:rFonts w:cstheme="minorHAnsi"/>
        <w:szCs w:val="16"/>
      </w:rPr>
      <w:tab/>
    </w:r>
    <w:r>
      <w:rPr>
        <w:rFonts w:cstheme="minorHAnsi"/>
        <w:szCs w:val="16"/>
      </w:rPr>
      <w:tab/>
    </w:r>
    <w:r>
      <w:rPr>
        <w:rFonts w:cstheme="minorHAnsi"/>
        <w:szCs w:val="16"/>
      </w:rPr>
      <w:tab/>
      <w:t xml:space="preserve">     </w:t>
    </w:r>
    <w:r w:rsidR="00E13F6E">
      <w:rPr>
        <w:rStyle w:val="PageNumber"/>
      </w:rPr>
      <w:t xml:space="preserve">Page </w:t>
    </w:r>
    <w:r w:rsidR="001E4131" w:rsidRPr="00B76FB8">
      <w:rPr>
        <w:rStyle w:val="PageNumber"/>
      </w:rPr>
      <w:fldChar w:fldCharType="begin"/>
    </w:r>
    <w:r w:rsidR="00CF7B55" w:rsidRPr="00B76FB8">
      <w:rPr>
        <w:rStyle w:val="PageNumber"/>
      </w:rPr>
      <w:instrText xml:space="preserve"> PAGE </w:instrText>
    </w:r>
    <w:r w:rsidR="001E4131" w:rsidRPr="00B76FB8">
      <w:rPr>
        <w:rStyle w:val="PageNumber"/>
      </w:rPr>
      <w:fldChar w:fldCharType="separate"/>
    </w:r>
    <w:r w:rsidR="00BE7870">
      <w:rPr>
        <w:rStyle w:val="PageNumber"/>
        <w:noProof/>
      </w:rPr>
      <w:t>2</w:t>
    </w:r>
    <w:r w:rsidR="001E4131" w:rsidRPr="00B76FB8">
      <w:rPr>
        <w:rStyle w:val="PageNumber"/>
      </w:rPr>
      <w:fldChar w:fldCharType="end"/>
    </w:r>
    <w:r w:rsidR="00CF7B55">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1043" w14:textId="77777777" w:rsidR="00593D0D" w:rsidRDefault="00593D0D">
      <w:r>
        <w:separator/>
      </w:r>
    </w:p>
  </w:footnote>
  <w:footnote w:type="continuationSeparator" w:id="0">
    <w:p w14:paraId="4CD99188" w14:textId="77777777" w:rsidR="00593D0D" w:rsidRDefault="0059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FA12" w14:textId="3363993C" w:rsidR="008F656D" w:rsidRDefault="006F779E">
    <w:pPr>
      <w:pStyle w:val="Header"/>
    </w:pPr>
    <w:r>
      <w:rPr>
        <w:noProof/>
      </w:rPr>
      <w:fldChar w:fldCharType="begin"/>
    </w:r>
    <w:r>
      <w:rPr>
        <w:noProof/>
      </w:rPr>
      <w:instrText xml:space="preserve"> STYLEREF "Heading 1" \* MERGEFORMAT </w:instrText>
    </w:r>
    <w:r>
      <w:rPr>
        <w:noProof/>
      </w:rPr>
      <w:fldChar w:fldCharType="separate"/>
    </w:r>
    <w:r w:rsidR="00BE7870">
      <w:rPr>
        <w:noProof/>
      </w:rPr>
      <w:t>Standard Operating Procedure (SOP)</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757D" w14:textId="77777777" w:rsidR="008554CD" w:rsidRDefault="00D50928" w:rsidP="001B2DAB">
    <w:pPr>
      <w:pStyle w:val="Header"/>
    </w:pPr>
    <w:r>
      <w:rPr>
        <w:noProof/>
      </w:rPr>
      <w:drawing>
        <wp:anchor distT="0" distB="0" distL="114300" distR="114300" simplePos="0" relativeHeight="251657216" behindDoc="0" locked="0" layoutInCell="1" allowOverlap="1" wp14:anchorId="1B59BBE5" wp14:editId="5C8A0A5E">
          <wp:simplePos x="0" y="0"/>
          <wp:positionH relativeFrom="column">
            <wp:posOffset>3581238</wp:posOffset>
          </wp:positionH>
          <wp:positionV relativeFrom="paragraph">
            <wp:posOffset>-39370</wp:posOffset>
          </wp:positionV>
          <wp:extent cx="2923540" cy="979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3282" t="38877" r="6703" b="44340"/>
                  <a:stretch/>
                </pic:blipFill>
                <pic:spPr bwMode="auto">
                  <a:xfrm>
                    <a:off x="0" y="0"/>
                    <a:ext cx="2923540"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F6E">
      <w:rPr>
        <w:noProof/>
      </w:rPr>
      <w:drawing>
        <wp:anchor distT="0" distB="0" distL="114300" distR="114300" simplePos="0" relativeHeight="251658240" behindDoc="0" locked="0" layoutInCell="1" allowOverlap="1" wp14:anchorId="36BCB19C" wp14:editId="48CF90D4">
          <wp:simplePos x="0" y="0"/>
          <wp:positionH relativeFrom="column">
            <wp:posOffset>3175</wp:posOffset>
          </wp:positionH>
          <wp:positionV relativeFrom="paragraph">
            <wp:posOffset>0</wp:posOffset>
          </wp:positionV>
          <wp:extent cx="2334260" cy="1084580"/>
          <wp:effectExtent l="0" t="0" r="2540" b="762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2">
                    <a:extLst>
                      <a:ext uri="{28A0092B-C50C-407E-A947-70E740481C1C}">
                        <a14:useLocalDpi xmlns:a14="http://schemas.microsoft.com/office/drawing/2010/main" val="0"/>
                      </a:ext>
                    </a:extLst>
                  </a:blip>
                  <a:stretch>
                    <a:fillRect/>
                  </a:stretch>
                </pic:blipFill>
                <pic:spPr>
                  <a:xfrm>
                    <a:off x="0" y="0"/>
                    <a:ext cx="2334260" cy="108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47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B876A2"/>
    <w:lvl w:ilvl="0">
      <w:start w:val="1"/>
      <w:numFmt w:val="decimal"/>
      <w:lvlText w:val="%1."/>
      <w:lvlJc w:val="left"/>
      <w:pPr>
        <w:tabs>
          <w:tab w:val="num" w:pos="1492"/>
        </w:tabs>
        <w:ind w:left="1492" w:hanging="360"/>
      </w:pPr>
    </w:lvl>
  </w:abstractNum>
  <w:abstractNum w:abstractNumId="2">
    <w:nsid w:val="FFFFFF7D"/>
    <w:multiLevelType w:val="singleLevel"/>
    <w:tmpl w:val="AADA0614"/>
    <w:lvl w:ilvl="0">
      <w:start w:val="1"/>
      <w:numFmt w:val="decimal"/>
      <w:lvlText w:val="%1."/>
      <w:lvlJc w:val="left"/>
      <w:pPr>
        <w:tabs>
          <w:tab w:val="num" w:pos="1209"/>
        </w:tabs>
        <w:ind w:left="1209" w:hanging="360"/>
      </w:pPr>
    </w:lvl>
  </w:abstractNum>
  <w:abstractNum w:abstractNumId="3">
    <w:nsid w:val="FFFFFF7E"/>
    <w:multiLevelType w:val="singleLevel"/>
    <w:tmpl w:val="9434F732"/>
    <w:lvl w:ilvl="0">
      <w:start w:val="1"/>
      <w:numFmt w:val="decimal"/>
      <w:lvlText w:val="%1."/>
      <w:lvlJc w:val="left"/>
      <w:pPr>
        <w:tabs>
          <w:tab w:val="num" w:pos="926"/>
        </w:tabs>
        <w:ind w:left="926" w:hanging="360"/>
      </w:pPr>
    </w:lvl>
  </w:abstractNum>
  <w:abstractNum w:abstractNumId="4">
    <w:nsid w:val="FFFFFF7F"/>
    <w:multiLevelType w:val="singleLevel"/>
    <w:tmpl w:val="BECC1E34"/>
    <w:lvl w:ilvl="0">
      <w:start w:val="1"/>
      <w:numFmt w:val="decimal"/>
      <w:lvlText w:val="%1."/>
      <w:lvlJc w:val="left"/>
      <w:pPr>
        <w:tabs>
          <w:tab w:val="num" w:pos="643"/>
        </w:tabs>
        <w:ind w:left="643" w:hanging="360"/>
      </w:pPr>
    </w:lvl>
  </w:abstractNum>
  <w:abstractNum w:abstractNumId="5">
    <w:nsid w:val="FFFFFF80"/>
    <w:multiLevelType w:val="singleLevel"/>
    <w:tmpl w:val="D522F1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94A0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8C37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E82736E"/>
    <w:lvl w:ilvl="0">
      <w:start w:val="1"/>
      <w:numFmt w:val="decimal"/>
      <w:lvlText w:val="%1."/>
      <w:lvlJc w:val="left"/>
      <w:pPr>
        <w:tabs>
          <w:tab w:val="num" w:pos="360"/>
        </w:tabs>
        <w:ind w:left="360" w:hanging="360"/>
      </w:pPr>
    </w:lvl>
  </w:abstractNum>
  <w:abstractNum w:abstractNumId="10">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785B2B"/>
    <w:multiLevelType w:val="multilevel"/>
    <w:tmpl w:val="9E384AA4"/>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nsid w:val="065D4362"/>
    <w:multiLevelType w:val="hybridMultilevel"/>
    <w:tmpl w:val="463AB1C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1B">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08141059"/>
    <w:multiLevelType w:val="multilevel"/>
    <w:tmpl w:val="2F0418E2"/>
    <w:numStyleLink w:val="StyleBulleted"/>
  </w:abstractNum>
  <w:abstractNum w:abstractNumId="14">
    <w:nsid w:val="0C111024"/>
    <w:multiLevelType w:val="multilevel"/>
    <w:tmpl w:val="2F0418E2"/>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nsid w:val="0F321AB6"/>
    <w:multiLevelType w:val="hybridMultilevel"/>
    <w:tmpl w:val="D250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23C4B89"/>
    <w:multiLevelType w:val="hybridMultilevel"/>
    <w:tmpl w:val="042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8">
    <w:nsid w:val="18F76498"/>
    <w:multiLevelType w:val="hybridMultilevel"/>
    <w:tmpl w:val="EDAA2A26"/>
    <w:lvl w:ilvl="0" w:tplc="7DBC1200">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nsid w:val="22863990"/>
    <w:multiLevelType w:val="hybridMultilevel"/>
    <w:tmpl w:val="F6C2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8D7040"/>
    <w:multiLevelType w:val="hybridMultilevel"/>
    <w:tmpl w:val="DF7C14F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5266292"/>
    <w:multiLevelType w:val="hybridMultilevel"/>
    <w:tmpl w:val="A1B64CC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B535F1"/>
    <w:multiLevelType w:val="multilevel"/>
    <w:tmpl w:val="2F0418E2"/>
    <w:numStyleLink w:val="StyleBulleted"/>
  </w:abstractNum>
  <w:abstractNum w:abstractNumId="23">
    <w:nsid w:val="32407512"/>
    <w:multiLevelType w:val="hybridMultilevel"/>
    <w:tmpl w:val="F58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463B06"/>
    <w:multiLevelType w:val="hybridMultilevel"/>
    <w:tmpl w:val="4694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063E17"/>
    <w:multiLevelType w:val="hybridMultilevel"/>
    <w:tmpl w:val="7A14AED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116CC4"/>
    <w:multiLevelType w:val="hybridMultilevel"/>
    <w:tmpl w:val="6222363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8423C"/>
    <w:multiLevelType w:val="hybridMultilevel"/>
    <w:tmpl w:val="2F04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62080"/>
    <w:multiLevelType w:val="multilevel"/>
    <w:tmpl w:val="01E88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7D0C85"/>
    <w:multiLevelType w:val="multilevel"/>
    <w:tmpl w:val="2F0418E2"/>
    <w:numStyleLink w:val="StyleBulleted"/>
  </w:abstractNum>
  <w:abstractNum w:abstractNumId="30">
    <w:nsid w:val="5A065A04"/>
    <w:multiLevelType w:val="hybridMultilevel"/>
    <w:tmpl w:val="0B1215FA"/>
    <w:lvl w:ilvl="0" w:tplc="08090001">
      <w:start w:val="1"/>
      <w:numFmt w:val="bullet"/>
      <w:lvlText w:val=""/>
      <w:lvlJc w:val="left"/>
      <w:pPr>
        <w:ind w:left="-66" w:hanging="360"/>
      </w:pPr>
      <w:rPr>
        <w:rFonts w:ascii="Symbol" w:hAnsi="Symbo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1">
    <w:nsid w:val="5D3C0245"/>
    <w:multiLevelType w:val="multilevel"/>
    <w:tmpl w:val="72A221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6B400D"/>
    <w:multiLevelType w:val="hybridMultilevel"/>
    <w:tmpl w:val="E420645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453DBB"/>
    <w:multiLevelType w:val="hybridMultilevel"/>
    <w:tmpl w:val="D4E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5F6A12"/>
    <w:multiLevelType w:val="hybridMultilevel"/>
    <w:tmpl w:val="02A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C0D6A"/>
    <w:multiLevelType w:val="multilevel"/>
    <w:tmpl w:val="2F0418E2"/>
    <w:numStyleLink w:val="StyleBulleted"/>
  </w:abstractNum>
  <w:abstractNum w:abstractNumId="36">
    <w:nsid w:val="7B746D17"/>
    <w:multiLevelType w:val="hybridMultilevel"/>
    <w:tmpl w:val="9E9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3"/>
  </w:num>
  <w:num w:numId="4">
    <w:abstractNumId w:val="16"/>
  </w:num>
  <w:num w:numId="5">
    <w:abstractNumId w:val="36"/>
  </w:num>
  <w:num w:numId="6">
    <w:abstractNumId w:val="14"/>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4"/>
  </w:num>
  <w:num w:numId="21">
    <w:abstractNumId w:val="34"/>
  </w:num>
  <w:num w:numId="22">
    <w:abstractNumId w:val="19"/>
  </w:num>
  <w:num w:numId="23">
    <w:abstractNumId w:val="29"/>
  </w:num>
  <w:num w:numId="24">
    <w:abstractNumId w:val="20"/>
  </w:num>
  <w:num w:numId="25">
    <w:abstractNumId w:val="18"/>
  </w:num>
  <w:num w:numId="26">
    <w:abstractNumId w:val="31"/>
  </w:num>
  <w:num w:numId="27">
    <w:abstractNumId w:val="12"/>
  </w:num>
  <w:num w:numId="28">
    <w:abstractNumId w:val="30"/>
  </w:num>
  <w:num w:numId="29">
    <w:abstractNumId w:val="21"/>
  </w:num>
  <w:num w:numId="30">
    <w:abstractNumId w:val="26"/>
  </w:num>
  <w:num w:numId="31">
    <w:abstractNumId w:val="25"/>
  </w:num>
  <w:num w:numId="32">
    <w:abstractNumId w:val="32"/>
  </w:num>
  <w:num w:numId="33">
    <w:abstractNumId w:val="35"/>
  </w:num>
  <w:num w:numId="34">
    <w:abstractNumId w:val="22"/>
  </w:num>
  <w:num w:numId="35">
    <w:abstractNumId w:val="13"/>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5"/>
    <w:rsid w:val="00023589"/>
    <w:rsid w:val="0005091F"/>
    <w:rsid w:val="00067370"/>
    <w:rsid w:val="00067FAF"/>
    <w:rsid w:val="0009568B"/>
    <w:rsid w:val="000B128D"/>
    <w:rsid w:val="00120666"/>
    <w:rsid w:val="00142C3E"/>
    <w:rsid w:val="00175D0B"/>
    <w:rsid w:val="00184C98"/>
    <w:rsid w:val="001C211D"/>
    <w:rsid w:val="001E4131"/>
    <w:rsid w:val="00205AC8"/>
    <w:rsid w:val="00237E84"/>
    <w:rsid w:val="00251F92"/>
    <w:rsid w:val="00286D55"/>
    <w:rsid w:val="0029420D"/>
    <w:rsid w:val="0035441B"/>
    <w:rsid w:val="0038088A"/>
    <w:rsid w:val="003B66E3"/>
    <w:rsid w:val="003E06EF"/>
    <w:rsid w:val="003F67C4"/>
    <w:rsid w:val="00433953"/>
    <w:rsid w:val="00437B8E"/>
    <w:rsid w:val="00450B39"/>
    <w:rsid w:val="004574A2"/>
    <w:rsid w:val="004720DC"/>
    <w:rsid w:val="00476D02"/>
    <w:rsid w:val="004C4E9C"/>
    <w:rsid w:val="00535C8A"/>
    <w:rsid w:val="00586562"/>
    <w:rsid w:val="00593D0D"/>
    <w:rsid w:val="0060082A"/>
    <w:rsid w:val="006008C4"/>
    <w:rsid w:val="00601978"/>
    <w:rsid w:val="00611DE5"/>
    <w:rsid w:val="00630540"/>
    <w:rsid w:val="00634A64"/>
    <w:rsid w:val="00654D3E"/>
    <w:rsid w:val="006958D4"/>
    <w:rsid w:val="006D4367"/>
    <w:rsid w:val="006F30D5"/>
    <w:rsid w:val="006F3771"/>
    <w:rsid w:val="006F779E"/>
    <w:rsid w:val="0071785C"/>
    <w:rsid w:val="00795882"/>
    <w:rsid w:val="007E7814"/>
    <w:rsid w:val="007F0E62"/>
    <w:rsid w:val="0080778C"/>
    <w:rsid w:val="00820493"/>
    <w:rsid w:val="0085150E"/>
    <w:rsid w:val="008549C1"/>
    <w:rsid w:val="008577EB"/>
    <w:rsid w:val="00874D63"/>
    <w:rsid w:val="00881A9F"/>
    <w:rsid w:val="008925DF"/>
    <w:rsid w:val="008A25DD"/>
    <w:rsid w:val="008C17E0"/>
    <w:rsid w:val="008D0BEB"/>
    <w:rsid w:val="00966AB8"/>
    <w:rsid w:val="0097570A"/>
    <w:rsid w:val="009C1C63"/>
    <w:rsid w:val="009F7CB8"/>
    <w:rsid w:val="00A34855"/>
    <w:rsid w:val="00A477BB"/>
    <w:rsid w:val="00A53FC1"/>
    <w:rsid w:val="00A54B07"/>
    <w:rsid w:val="00A553D5"/>
    <w:rsid w:val="00A61150"/>
    <w:rsid w:val="00A66FE6"/>
    <w:rsid w:val="00A8478A"/>
    <w:rsid w:val="00A90624"/>
    <w:rsid w:val="00AF402F"/>
    <w:rsid w:val="00B00E1C"/>
    <w:rsid w:val="00B25605"/>
    <w:rsid w:val="00B26D32"/>
    <w:rsid w:val="00B26DD2"/>
    <w:rsid w:val="00B26F72"/>
    <w:rsid w:val="00B30B58"/>
    <w:rsid w:val="00B616B0"/>
    <w:rsid w:val="00B7023B"/>
    <w:rsid w:val="00B74228"/>
    <w:rsid w:val="00B81D6D"/>
    <w:rsid w:val="00B97131"/>
    <w:rsid w:val="00B9777E"/>
    <w:rsid w:val="00BA1790"/>
    <w:rsid w:val="00BE7870"/>
    <w:rsid w:val="00CD08E9"/>
    <w:rsid w:val="00CD6B19"/>
    <w:rsid w:val="00CF7B55"/>
    <w:rsid w:val="00D00776"/>
    <w:rsid w:val="00D00E81"/>
    <w:rsid w:val="00D0507A"/>
    <w:rsid w:val="00D31527"/>
    <w:rsid w:val="00D50928"/>
    <w:rsid w:val="00D8259A"/>
    <w:rsid w:val="00E128B8"/>
    <w:rsid w:val="00E13F6E"/>
    <w:rsid w:val="00E711E0"/>
    <w:rsid w:val="00EC6478"/>
    <w:rsid w:val="00EF2B30"/>
    <w:rsid w:val="00F0029E"/>
    <w:rsid w:val="00F10D9C"/>
    <w:rsid w:val="00F412C9"/>
    <w:rsid w:val="00F42D48"/>
    <w:rsid w:val="00F4554E"/>
    <w:rsid w:val="00F6280E"/>
    <w:rsid w:val="00FD7CC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A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styleId="Hyperlink">
    <w:name w:val="Hyperlink"/>
    <w:basedOn w:val="DefaultParagraphFont"/>
    <w:unhideWhenUsed/>
    <w:rsid w:val="00476D02"/>
    <w:rPr>
      <w:color w:val="0000FF" w:themeColor="hyperlink"/>
      <w:u w:val="single"/>
    </w:rPr>
  </w:style>
  <w:style w:type="character" w:customStyle="1" w:styleId="UnresolvedMention">
    <w:name w:val="Unresolved Mention"/>
    <w:basedOn w:val="DefaultParagraphFont"/>
    <w:uiPriority w:val="99"/>
    <w:semiHidden/>
    <w:unhideWhenUsed/>
    <w:rsid w:val="00820493"/>
    <w:rPr>
      <w:color w:val="605E5C"/>
      <w:shd w:val="clear" w:color="auto" w:fill="E1DFDD"/>
    </w:rPr>
  </w:style>
  <w:style w:type="character" w:styleId="FollowedHyperlink">
    <w:name w:val="FollowedHyperlink"/>
    <w:basedOn w:val="DefaultParagraphFont"/>
    <w:semiHidden/>
    <w:unhideWhenUsed/>
    <w:rsid w:val="00820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aliases w:val="Text"/>
    <w:qFormat/>
    <w:rsid w:val="00CF7B55"/>
    <w:pPr>
      <w:spacing w:before="120" w:after="120"/>
    </w:pPr>
    <w:rPr>
      <w:rFonts w:ascii="Arial" w:hAnsi="Arial"/>
      <w:sz w:val="22"/>
    </w:rPr>
  </w:style>
  <w:style w:type="paragraph" w:styleId="Heading1">
    <w:name w:val="heading 1"/>
    <w:basedOn w:val="Normal"/>
    <w:next w:val="Normal"/>
    <w:link w:val="Heading1Char"/>
    <w:qFormat/>
    <w:rsid w:val="006008C4"/>
    <w:pPr>
      <w:keepNext/>
      <w:keepLines/>
      <w:pBdr>
        <w:bottom w:val="single" w:sz="24" w:space="4" w:color="009999" w:themeColor="text2"/>
      </w:pBdr>
      <w:spacing w:before="480" w:after="240" w:line="288" w:lineRule="auto"/>
      <w:outlineLvl w:val="0"/>
    </w:pPr>
    <w:rPr>
      <w:bCs/>
      <w:color w:val="009999" w:themeColor="text2"/>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656E1C"/>
    <w:pPr>
      <w:spacing w:before="60" w:after="60"/>
      <w:outlineLvl w:val="2"/>
    </w:pPr>
    <w:rPr>
      <w:b/>
    </w:rPr>
  </w:style>
  <w:style w:type="paragraph" w:styleId="Heading4">
    <w:name w:val="heading 4"/>
    <w:basedOn w:val="Normal"/>
    <w:next w:val="Normal"/>
    <w:link w:val="Heading4Char"/>
    <w:qFormat/>
    <w:rsid w:val="009B6D39"/>
    <w:pPr>
      <w:keepNext/>
      <w:keepLines/>
      <w:spacing w:before="200"/>
      <w:outlineLvl w:val="3"/>
    </w:pPr>
    <w:rPr>
      <w:rFonts w:eastAsia="MS Gothic"/>
      <w:bCs/>
      <w:i/>
      <w:iCs/>
      <w:color w:val="00999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F6E"/>
    <w:pPr>
      <w:tabs>
        <w:tab w:val="center" w:pos="4153"/>
        <w:tab w:val="right" w:pos="8306"/>
      </w:tabs>
      <w:spacing w:before="0"/>
      <w:jc w:val="right"/>
    </w:pPr>
    <w:rPr>
      <w:sz w:val="18"/>
    </w:rPr>
  </w:style>
  <w:style w:type="paragraph" w:styleId="Header">
    <w:name w:val="header"/>
    <w:basedOn w:val="Normal"/>
    <w:qFormat/>
    <w:rsid w:val="000A375C"/>
    <w:pPr>
      <w:tabs>
        <w:tab w:val="center" w:pos="4153"/>
        <w:tab w:val="right" w:pos="8306"/>
      </w:tabs>
      <w:spacing w:before="0"/>
    </w:pPr>
    <w:rPr>
      <w:color w:val="009999" w:themeColor="text2"/>
      <w:sz w:val="20"/>
    </w:rPr>
  </w:style>
  <w:style w:type="character" w:customStyle="1" w:styleId="Heading1Char">
    <w:name w:val="Heading 1 Char"/>
    <w:link w:val="Heading1"/>
    <w:rsid w:val="006008C4"/>
    <w:rPr>
      <w:rFonts w:ascii="Arial" w:hAnsi="Arial"/>
      <w:bCs/>
      <w:color w:val="009999" w:themeColor="text2"/>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656E1C"/>
    <w:rPr>
      <w:rFonts w:ascii="Calibri" w:hAnsi="Calibri"/>
      <w:b/>
      <w:sz w:val="22"/>
      <w:szCs w:val="24"/>
    </w:rPr>
  </w:style>
  <w:style w:type="numbering" w:customStyle="1" w:styleId="StyleBulleted">
    <w:name w:val="Style Bulleted"/>
    <w:basedOn w:val="NoList"/>
    <w:rsid w:val="00C810D2"/>
    <w:pPr>
      <w:numPr>
        <w:numId w:val="7"/>
      </w:numPr>
    </w:pPr>
  </w:style>
  <w:style w:type="table" w:styleId="TableGrid">
    <w:name w:val="Table Grid"/>
    <w:basedOn w:val="TableNormal"/>
    <w:uiPriority w:val="59"/>
    <w:rsid w:val="00CF7B5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7B55"/>
    <w:rPr>
      <w:rFonts w:ascii="Arial" w:hAnsi="Arial"/>
    </w:rPr>
  </w:style>
  <w:style w:type="character" w:customStyle="1" w:styleId="Heading4Char">
    <w:name w:val="Heading 4 Char"/>
    <w:link w:val="Heading4"/>
    <w:rsid w:val="009B6D39"/>
    <w:rPr>
      <w:rFonts w:ascii="Trebuchet MS" w:eastAsia="MS Gothic" w:hAnsi="Trebuchet MS"/>
      <w:bCs/>
      <w:i/>
      <w:iCs/>
      <w:color w:val="009999" w:themeColor="text2"/>
      <w:sz w:val="24"/>
      <w:szCs w:val="24"/>
    </w:rPr>
  </w:style>
  <w:style w:type="paragraph" w:styleId="BalloonText">
    <w:name w:val="Balloon Text"/>
    <w:basedOn w:val="Normal"/>
    <w:link w:val="BalloonTextChar"/>
    <w:rsid w:val="000A375C"/>
    <w:pPr>
      <w:spacing w:before="0" w:after="0"/>
    </w:pPr>
    <w:rPr>
      <w:rFonts w:cs="Lucida Grande"/>
      <w:color w:val="009999" w:themeColor="text2"/>
      <w:sz w:val="18"/>
      <w:szCs w:val="18"/>
    </w:rPr>
  </w:style>
  <w:style w:type="character" w:customStyle="1" w:styleId="BalloonTextChar">
    <w:name w:val="Balloon Text Char"/>
    <w:basedOn w:val="DefaultParagraphFont"/>
    <w:link w:val="BalloonText"/>
    <w:rsid w:val="000A375C"/>
    <w:rPr>
      <w:rFonts w:ascii="Trebuchet MS" w:hAnsi="Trebuchet MS" w:cs="Lucida Grande"/>
      <w:color w:val="009999" w:themeColor="text2"/>
      <w:sz w:val="18"/>
      <w:szCs w:val="18"/>
    </w:rPr>
  </w:style>
  <w:style w:type="paragraph" w:styleId="ListParagraph">
    <w:name w:val="List Paragraph"/>
    <w:basedOn w:val="Normal"/>
    <w:qFormat/>
    <w:rsid w:val="004720DC"/>
    <w:pPr>
      <w:spacing w:before="0" w:after="0"/>
      <w:ind w:left="720"/>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8"/>
      </w:numPr>
      <w:contextualSpacing/>
    </w:pPr>
  </w:style>
  <w:style w:type="paragraph" w:styleId="ListBullet2">
    <w:name w:val="List Bullet 2"/>
    <w:basedOn w:val="Normal"/>
    <w:unhideWhenUsed/>
    <w:rsid w:val="004720DC"/>
    <w:pPr>
      <w:numPr>
        <w:numId w:val="9"/>
      </w:numPr>
      <w:contextualSpacing/>
    </w:pPr>
  </w:style>
  <w:style w:type="character" w:styleId="Hyperlink">
    <w:name w:val="Hyperlink"/>
    <w:basedOn w:val="DefaultParagraphFont"/>
    <w:unhideWhenUsed/>
    <w:rsid w:val="00476D02"/>
    <w:rPr>
      <w:color w:val="0000FF" w:themeColor="hyperlink"/>
      <w:u w:val="single"/>
    </w:rPr>
  </w:style>
  <w:style w:type="character" w:customStyle="1" w:styleId="UnresolvedMention">
    <w:name w:val="Unresolved Mention"/>
    <w:basedOn w:val="DefaultParagraphFont"/>
    <w:uiPriority w:val="99"/>
    <w:semiHidden/>
    <w:unhideWhenUsed/>
    <w:rsid w:val="00820493"/>
    <w:rPr>
      <w:color w:val="605E5C"/>
      <w:shd w:val="clear" w:color="auto" w:fill="E1DFDD"/>
    </w:rPr>
  </w:style>
  <w:style w:type="character" w:styleId="FollowedHyperlink">
    <w:name w:val="FollowedHyperlink"/>
    <w:basedOn w:val="DefaultParagraphFont"/>
    <w:semiHidden/>
    <w:unhideWhenUsed/>
    <w:rsid w:val="00820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301">
      <w:bodyDiv w:val="1"/>
      <w:marLeft w:val="0"/>
      <w:marRight w:val="0"/>
      <w:marTop w:val="0"/>
      <w:marBottom w:val="0"/>
      <w:divBdr>
        <w:top w:val="none" w:sz="0" w:space="0" w:color="auto"/>
        <w:left w:val="none" w:sz="0" w:space="0" w:color="auto"/>
        <w:bottom w:val="none" w:sz="0" w:space="0" w:color="auto"/>
        <w:right w:val="none" w:sz="0" w:space="0" w:color="auto"/>
      </w:divBdr>
      <w:divsChild>
        <w:div w:id="1768696006">
          <w:marLeft w:val="547"/>
          <w:marRight w:val="0"/>
          <w:marTop w:val="0"/>
          <w:marBottom w:val="0"/>
          <w:divBdr>
            <w:top w:val="none" w:sz="0" w:space="0" w:color="auto"/>
            <w:left w:val="none" w:sz="0" w:space="0" w:color="auto"/>
            <w:bottom w:val="none" w:sz="0" w:space="0" w:color="auto"/>
            <w:right w:val="none" w:sz="0" w:space="0" w:color="auto"/>
          </w:divBdr>
        </w:div>
        <w:div w:id="1777215092">
          <w:marLeft w:val="547"/>
          <w:marRight w:val="0"/>
          <w:marTop w:val="0"/>
          <w:marBottom w:val="0"/>
          <w:divBdr>
            <w:top w:val="none" w:sz="0" w:space="0" w:color="auto"/>
            <w:left w:val="none" w:sz="0" w:space="0" w:color="auto"/>
            <w:bottom w:val="none" w:sz="0" w:space="0" w:color="auto"/>
            <w:right w:val="none" w:sz="0" w:space="0" w:color="auto"/>
          </w:divBdr>
        </w:div>
        <w:div w:id="620695773">
          <w:marLeft w:val="547"/>
          <w:marRight w:val="0"/>
          <w:marTop w:val="0"/>
          <w:marBottom w:val="0"/>
          <w:divBdr>
            <w:top w:val="none" w:sz="0" w:space="0" w:color="auto"/>
            <w:left w:val="none" w:sz="0" w:space="0" w:color="auto"/>
            <w:bottom w:val="none" w:sz="0" w:space="0" w:color="auto"/>
            <w:right w:val="none" w:sz="0" w:space="0" w:color="auto"/>
          </w:divBdr>
        </w:div>
        <w:div w:id="1672027890">
          <w:marLeft w:val="547"/>
          <w:marRight w:val="0"/>
          <w:marTop w:val="0"/>
          <w:marBottom w:val="0"/>
          <w:divBdr>
            <w:top w:val="none" w:sz="0" w:space="0" w:color="auto"/>
            <w:left w:val="none" w:sz="0" w:space="0" w:color="auto"/>
            <w:bottom w:val="none" w:sz="0" w:space="0" w:color="auto"/>
            <w:right w:val="none" w:sz="0" w:space="0" w:color="auto"/>
          </w:divBdr>
        </w:div>
        <w:div w:id="1323966696">
          <w:marLeft w:val="547"/>
          <w:marRight w:val="0"/>
          <w:marTop w:val="0"/>
          <w:marBottom w:val="0"/>
          <w:divBdr>
            <w:top w:val="none" w:sz="0" w:space="0" w:color="auto"/>
            <w:left w:val="none" w:sz="0" w:space="0" w:color="auto"/>
            <w:bottom w:val="none" w:sz="0" w:space="0" w:color="auto"/>
            <w:right w:val="none" w:sz="0" w:space="0" w:color="auto"/>
          </w:divBdr>
        </w:div>
        <w:div w:id="1756894738">
          <w:marLeft w:val="547"/>
          <w:marRight w:val="0"/>
          <w:marTop w:val="0"/>
          <w:marBottom w:val="0"/>
          <w:divBdr>
            <w:top w:val="none" w:sz="0" w:space="0" w:color="auto"/>
            <w:left w:val="none" w:sz="0" w:space="0" w:color="auto"/>
            <w:bottom w:val="none" w:sz="0" w:space="0" w:color="auto"/>
            <w:right w:val="none" w:sz="0" w:space="0" w:color="auto"/>
          </w:divBdr>
        </w:div>
        <w:div w:id="548568503">
          <w:marLeft w:val="547"/>
          <w:marRight w:val="0"/>
          <w:marTop w:val="0"/>
          <w:marBottom w:val="0"/>
          <w:divBdr>
            <w:top w:val="none" w:sz="0" w:space="0" w:color="auto"/>
            <w:left w:val="none" w:sz="0" w:space="0" w:color="auto"/>
            <w:bottom w:val="none" w:sz="0" w:space="0" w:color="auto"/>
            <w:right w:val="none" w:sz="0" w:space="0" w:color="auto"/>
          </w:divBdr>
        </w:div>
        <w:div w:id="633827749">
          <w:marLeft w:val="547"/>
          <w:marRight w:val="0"/>
          <w:marTop w:val="0"/>
          <w:marBottom w:val="0"/>
          <w:divBdr>
            <w:top w:val="none" w:sz="0" w:space="0" w:color="auto"/>
            <w:left w:val="none" w:sz="0" w:space="0" w:color="auto"/>
            <w:bottom w:val="none" w:sz="0" w:space="0" w:color="auto"/>
            <w:right w:val="none" w:sz="0" w:space="0" w:color="auto"/>
          </w:divBdr>
        </w:div>
        <w:div w:id="814104541">
          <w:marLeft w:val="547"/>
          <w:marRight w:val="0"/>
          <w:marTop w:val="0"/>
          <w:marBottom w:val="0"/>
          <w:divBdr>
            <w:top w:val="none" w:sz="0" w:space="0" w:color="auto"/>
            <w:left w:val="none" w:sz="0" w:space="0" w:color="auto"/>
            <w:bottom w:val="none" w:sz="0" w:space="0" w:color="auto"/>
            <w:right w:val="none" w:sz="0" w:space="0" w:color="auto"/>
          </w:divBdr>
        </w:div>
      </w:divsChild>
    </w:div>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partners.nhs.uk/lynch-syndrome/" TargetMode="External"/><Relationship Id="rId18" Type="http://schemas.openxmlformats.org/officeDocument/2006/relationships/hyperlink" Target="mailto:LNWH-tr.SMFCC@nhs.ne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ngland.nhs.uk/wp-content/uploads/2021/07/B0622-implementing-lynch-syndrome-testing-and-surveillance-pathways.pdf" TargetMode="External"/><Relationship Id="rId17" Type="http://schemas.openxmlformats.org/officeDocument/2006/relationships/hyperlink" Target="https://rmpartners.nhs.uk/lynch-syndrome-information/" TargetMode="External"/><Relationship Id="rId2" Type="http://schemas.openxmlformats.org/officeDocument/2006/relationships/numbering" Target="numbering.xml"/><Relationship Id="rId16" Type="http://schemas.openxmlformats.org/officeDocument/2006/relationships/hyperlink" Target="https://www.england.nhs.uk/wp-content/uploads/2018/08/Rare-and-inherited-disease-eligibility-criteria-2021-22-v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dg42" TargetMode="External"/><Relationship Id="rId5" Type="http://schemas.openxmlformats.org/officeDocument/2006/relationships/settings" Target="settings.xml"/><Relationship Id="rId15" Type="http://schemas.openxmlformats.org/officeDocument/2006/relationships/hyperlink" Target="https://rmpartners.nhs.uk/lynch-syndrome-early-diagnosis-pathway/lynch-syndrome-supporting-documents-endometria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mpartners.nhs.uk/lynch-syndrome-early-diagnosis-pathway-endometria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D93E-3CAA-4A5C-8AF3-BF2054CD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8771</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creator>RM Partners</dc:creator>
  <cp:lastModifiedBy>Laura Monje-Garcia</cp:lastModifiedBy>
  <cp:revision>2</cp:revision>
  <cp:lastPrinted>2012-08-02T14:45:00Z</cp:lastPrinted>
  <dcterms:created xsi:type="dcterms:W3CDTF">2021-12-10T16:37:00Z</dcterms:created>
  <dcterms:modified xsi:type="dcterms:W3CDTF">2021-12-10T16:37:00Z</dcterms:modified>
</cp:coreProperties>
</file>